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3F" w:rsidRDefault="00BF743F">
      <w:pPr>
        <w:rPr>
          <w:rFonts w:ascii="Arial" w:hAnsi="Arial"/>
          <w:b/>
        </w:rPr>
      </w:pPr>
    </w:p>
    <w:p w:rsidR="0054397B" w:rsidRDefault="00D06800" w:rsidP="00D06800">
      <w:pPr>
        <w:rPr>
          <w:rFonts w:ascii="Arial" w:hAnsi="Arial"/>
          <w:b/>
        </w:rPr>
      </w:pPr>
      <w:r>
        <w:rPr>
          <w:rFonts w:ascii="Arial" w:hAnsi="Arial"/>
          <w:b/>
        </w:rPr>
        <w:t xml:space="preserve">Suggestions for </w:t>
      </w:r>
      <w:r w:rsidRPr="00D06800">
        <w:rPr>
          <w:rFonts w:ascii="Arial" w:hAnsi="Arial"/>
          <w:b/>
        </w:rPr>
        <w:t>Using the Guidance Documents to Review Your ETD Program</w:t>
      </w:r>
    </w:p>
    <w:p w:rsidR="00D06800" w:rsidRDefault="00D06800" w:rsidP="00D06800">
      <w:pPr>
        <w:rPr>
          <w:rFonts w:ascii="Arial" w:hAnsi="Arial"/>
          <w:b/>
        </w:rPr>
      </w:pPr>
    </w:p>
    <w:p w:rsidR="00D06800" w:rsidRPr="0054397B" w:rsidRDefault="00D06800" w:rsidP="0054397B">
      <w:pPr>
        <w:pStyle w:val="ListParagraph"/>
        <w:numPr>
          <w:ilvl w:val="0"/>
          <w:numId w:val="3"/>
        </w:numPr>
        <w:rPr>
          <w:rFonts w:ascii="Arial" w:hAnsi="Arial"/>
          <w:sz w:val="22"/>
        </w:rPr>
      </w:pPr>
      <w:r w:rsidRPr="0054397B">
        <w:rPr>
          <w:rFonts w:ascii="Arial" w:hAnsi="Arial"/>
          <w:sz w:val="22"/>
        </w:rPr>
        <w:t>Share them with your ETD Program Manager(s)</w:t>
      </w:r>
    </w:p>
    <w:p w:rsidR="00D06800" w:rsidRPr="0054397B" w:rsidRDefault="00D06800" w:rsidP="0054397B">
      <w:pPr>
        <w:pStyle w:val="ListParagraph"/>
        <w:numPr>
          <w:ilvl w:val="0"/>
          <w:numId w:val="3"/>
        </w:numPr>
        <w:rPr>
          <w:rFonts w:ascii="Arial" w:hAnsi="Arial"/>
          <w:sz w:val="22"/>
        </w:rPr>
      </w:pPr>
      <w:r w:rsidRPr="0054397B">
        <w:rPr>
          <w:rFonts w:ascii="Arial" w:hAnsi="Arial"/>
          <w:sz w:val="22"/>
        </w:rPr>
        <w:t>Coordinate a targeted document review with individual ETD Program stakeholders</w:t>
      </w:r>
    </w:p>
    <w:p w:rsidR="00D06800" w:rsidRPr="0054397B" w:rsidRDefault="00D06800" w:rsidP="0054397B">
      <w:pPr>
        <w:pStyle w:val="ListParagraph"/>
        <w:numPr>
          <w:ilvl w:val="0"/>
          <w:numId w:val="3"/>
        </w:numPr>
        <w:rPr>
          <w:rFonts w:ascii="Arial" w:hAnsi="Arial"/>
          <w:sz w:val="22"/>
        </w:rPr>
      </w:pPr>
      <w:r w:rsidRPr="0054397B">
        <w:rPr>
          <w:rFonts w:ascii="Arial" w:hAnsi="Arial"/>
          <w:sz w:val="22"/>
        </w:rPr>
        <w:t>Organize a brown-bag lunch discussion w/ETD Program stakeholders</w:t>
      </w:r>
      <w:r w:rsidR="0054397B">
        <w:rPr>
          <w:rFonts w:ascii="Arial" w:hAnsi="Arial"/>
          <w:sz w:val="22"/>
        </w:rPr>
        <w:t xml:space="preserve"> (use the review questions below)</w:t>
      </w:r>
    </w:p>
    <w:p w:rsidR="0054397B" w:rsidRPr="0054397B" w:rsidRDefault="00D06800" w:rsidP="0054397B">
      <w:pPr>
        <w:pStyle w:val="ListParagraph"/>
        <w:numPr>
          <w:ilvl w:val="0"/>
          <w:numId w:val="3"/>
        </w:numPr>
        <w:rPr>
          <w:rFonts w:ascii="Arial" w:hAnsi="Arial"/>
          <w:sz w:val="22"/>
        </w:rPr>
      </w:pPr>
      <w:r w:rsidRPr="0054397B">
        <w:rPr>
          <w:rFonts w:ascii="Arial" w:hAnsi="Arial"/>
          <w:sz w:val="22"/>
        </w:rPr>
        <w:t>Document recommendations &amp; next steps for program implementation or improvement</w:t>
      </w:r>
    </w:p>
    <w:p w:rsidR="0054397B" w:rsidRDefault="0054397B" w:rsidP="0054397B">
      <w:pPr>
        <w:rPr>
          <w:rFonts w:ascii="Arial" w:hAnsi="Arial"/>
          <w:b/>
        </w:rPr>
      </w:pPr>
    </w:p>
    <w:p w:rsidR="00D06800" w:rsidRPr="0054397B" w:rsidRDefault="0054397B" w:rsidP="0054397B">
      <w:pPr>
        <w:rPr>
          <w:rFonts w:ascii="Arial" w:hAnsi="Arial"/>
          <w:b/>
        </w:rPr>
      </w:pPr>
      <w:r w:rsidRPr="0054397B">
        <w:rPr>
          <w:rFonts w:ascii="Arial" w:hAnsi="Arial"/>
          <w:b/>
        </w:rPr>
        <w:t>Guidance Document Questions to Review Your ETD Program</w:t>
      </w:r>
    </w:p>
    <w:p w:rsidR="00D06800" w:rsidRDefault="00D06800" w:rsidP="00D06800">
      <w:pPr>
        <w:rPr>
          <w:rFonts w:ascii="Arial" w:hAnsi="Arial"/>
          <w:b/>
          <w:sz w:val="22"/>
        </w:rPr>
      </w:pPr>
    </w:p>
    <w:p w:rsidR="00D06800" w:rsidRPr="00D06800" w:rsidRDefault="00D06800" w:rsidP="00D06800">
      <w:pPr>
        <w:rPr>
          <w:rFonts w:ascii="Arial" w:hAnsi="Arial"/>
          <w:b/>
          <w:sz w:val="22"/>
        </w:rPr>
      </w:pPr>
      <w:r w:rsidRPr="00D06800">
        <w:rPr>
          <w:rFonts w:ascii="Arial" w:hAnsi="Arial"/>
          <w:b/>
          <w:sz w:val="22"/>
        </w:rPr>
        <w:t>1.</w:t>
      </w:r>
      <w:r>
        <w:rPr>
          <w:rFonts w:ascii="Arial" w:hAnsi="Arial"/>
          <w:b/>
          <w:sz w:val="22"/>
        </w:rPr>
        <w:t xml:space="preserve"> </w:t>
      </w:r>
      <w:r w:rsidRPr="00D06800">
        <w:rPr>
          <w:rFonts w:ascii="Arial" w:hAnsi="Arial"/>
          <w:b/>
          <w:sz w:val="22"/>
        </w:rPr>
        <w:t>Guidelines for Implementing ETD Programs - Roles &amp; Responsibilities</w:t>
      </w:r>
    </w:p>
    <w:p w:rsidR="00D06800" w:rsidRPr="006D31F7" w:rsidRDefault="00D06800" w:rsidP="00D06800">
      <w:pPr>
        <w:rPr>
          <w:rFonts w:ascii="Arial" w:hAnsi="Arial"/>
          <w:sz w:val="22"/>
        </w:rPr>
      </w:pPr>
    </w:p>
    <w:p w:rsidR="0054397B" w:rsidRDefault="00D06800" w:rsidP="00D06800">
      <w:pPr>
        <w:pStyle w:val="ListParagraph"/>
        <w:numPr>
          <w:ilvl w:val="0"/>
          <w:numId w:val="4"/>
        </w:numPr>
        <w:rPr>
          <w:rFonts w:ascii="Arial" w:hAnsi="Arial"/>
          <w:sz w:val="22"/>
        </w:rPr>
      </w:pPr>
      <w:r w:rsidRPr="0054397B">
        <w:rPr>
          <w:rFonts w:ascii="Arial" w:hAnsi="Arial"/>
          <w:sz w:val="22"/>
        </w:rPr>
        <w:t>Who are the primary stakeholders involved in your ETD program? Inside and outside your institution?</w:t>
      </w:r>
    </w:p>
    <w:p w:rsidR="0054397B" w:rsidRDefault="00D06800" w:rsidP="00D06800">
      <w:pPr>
        <w:pStyle w:val="ListParagraph"/>
        <w:numPr>
          <w:ilvl w:val="0"/>
          <w:numId w:val="4"/>
        </w:numPr>
        <w:rPr>
          <w:rFonts w:ascii="Arial" w:hAnsi="Arial"/>
          <w:sz w:val="22"/>
        </w:rPr>
      </w:pPr>
      <w:r w:rsidRPr="0054397B">
        <w:rPr>
          <w:rFonts w:ascii="Arial" w:hAnsi="Arial"/>
          <w:sz w:val="22"/>
        </w:rPr>
        <w:t>Does your ETD program apply any curation activities to preserve ETDs for the long-term?</w:t>
      </w:r>
    </w:p>
    <w:p w:rsidR="00D06800" w:rsidRPr="0054397B" w:rsidRDefault="00D06800" w:rsidP="00D06800">
      <w:pPr>
        <w:pStyle w:val="ListParagraph"/>
        <w:numPr>
          <w:ilvl w:val="0"/>
          <w:numId w:val="4"/>
        </w:numPr>
        <w:rPr>
          <w:rFonts w:ascii="Arial" w:hAnsi="Arial"/>
          <w:sz w:val="22"/>
        </w:rPr>
      </w:pPr>
      <w:r w:rsidRPr="0054397B">
        <w:rPr>
          <w:rFonts w:ascii="Arial" w:hAnsi="Arial"/>
          <w:sz w:val="22"/>
        </w:rPr>
        <w:t xml:space="preserve">Have you ever assessed your ETD program, collections, </w:t>
      </w:r>
      <w:proofErr w:type="gramStart"/>
      <w:r w:rsidRPr="0054397B">
        <w:rPr>
          <w:rFonts w:ascii="Arial" w:hAnsi="Arial"/>
          <w:sz w:val="22"/>
        </w:rPr>
        <w:t>usage</w:t>
      </w:r>
      <w:proofErr w:type="gramEnd"/>
      <w:r w:rsidRPr="0054397B">
        <w:rPr>
          <w:rFonts w:ascii="Arial" w:hAnsi="Arial"/>
          <w:sz w:val="22"/>
        </w:rPr>
        <w:t>? If not, do you have any plans for this?</w:t>
      </w:r>
    </w:p>
    <w:p w:rsidR="00D06800" w:rsidRDefault="00D06800" w:rsidP="00D06800">
      <w:pPr>
        <w:rPr>
          <w:rFonts w:ascii="Arial" w:hAnsi="Arial"/>
          <w:sz w:val="22"/>
        </w:rPr>
      </w:pPr>
    </w:p>
    <w:p w:rsidR="00D06800" w:rsidRPr="00D06800" w:rsidRDefault="00D06800" w:rsidP="00D06800">
      <w:pPr>
        <w:rPr>
          <w:rFonts w:ascii="Arial" w:hAnsi="Arial"/>
          <w:b/>
          <w:sz w:val="22"/>
        </w:rPr>
      </w:pPr>
      <w:r>
        <w:rPr>
          <w:rFonts w:ascii="Arial" w:hAnsi="Arial"/>
          <w:b/>
          <w:sz w:val="22"/>
        </w:rPr>
        <w:t>2</w:t>
      </w:r>
      <w:r w:rsidRPr="00D06800">
        <w:rPr>
          <w:rFonts w:ascii="Arial" w:hAnsi="Arial"/>
          <w:b/>
          <w:sz w:val="22"/>
        </w:rPr>
        <w:t>.</w:t>
      </w:r>
      <w:r>
        <w:rPr>
          <w:rFonts w:ascii="Arial" w:hAnsi="Arial"/>
          <w:b/>
          <w:sz w:val="22"/>
        </w:rPr>
        <w:t xml:space="preserve"> </w:t>
      </w:r>
      <w:proofErr w:type="gramStart"/>
      <w:r w:rsidRPr="00D06800">
        <w:rPr>
          <w:rFonts w:ascii="Arial" w:hAnsi="Arial"/>
          <w:b/>
          <w:sz w:val="22"/>
        </w:rPr>
        <w:t>Guide</w:t>
      </w:r>
      <w:proofErr w:type="gramEnd"/>
      <w:r w:rsidRPr="00D06800">
        <w:rPr>
          <w:rFonts w:ascii="Arial" w:hAnsi="Arial"/>
          <w:b/>
          <w:sz w:val="22"/>
        </w:rPr>
        <w:t xml:space="preserve"> to Access Levels and Embargoes of ETDs</w:t>
      </w:r>
    </w:p>
    <w:p w:rsidR="00D06800" w:rsidRDefault="00D06800" w:rsidP="00D06800">
      <w:pPr>
        <w:rPr>
          <w:rFonts w:ascii="Arial" w:hAnsi="Arial"/>
          <w:b/>
          <w:sz w:val="22"/>
        </w:rPr>
      </w:pPr>
    </w:p>
    <w:p w:rsidR="0054397B" w:rsidRDefault="00D06800" w:rsidP="00D06800">
      <w:pPr>
        <w:pStyle w:val="ListParagraph"/>
        <w:numPr>
          <w:ilvl w:val="0"/>
          <w:numId w:val="5"/>
        </w:numPr>
        <w:rPr>
          <w:rFonts w:ascii="Arial" w:hAnsi="Arial"/>
          <w:sz w:val="22"/>
        </w:rPr>
      </w:pPr>
      <w:r w:rsidRPr="0054397B">
        <w:rPr>
          <w:rFonts w:ascii="Arial" w:hAnsi="Arial"/>
          <w:sz w:val="22"/>
        </w:rPr>
        <w:t>What process is used to determine embargoes at your university?</w:t>
      </w:r>
    </w:p>
    <w:p w:rsidR="0054397B" w:rsidRDefault="00D06800" w:rsidP="00D06800">
      <w:pPr>
        <w:pStyle w:val="ListParagraph"/>
        <w:numPr>
          <w:ilvl w:val="0"/>
          <w:numId w:val="5"/>
        </w:numPr>
        <w:rPr>
          <w:rFonts w:ascii="Arial" w:hAnsi="Arial"/>
          <w:sz w:val="22"/>
        </w:rPr>
      </w:pPr>
      <w:r w:rsidRPr="0054397B">
        <w:rPr>
          <w:rFonts w:ascii="Arial" w:hAnsi="Arial"/>
          <w:sz w:val="22"/>
        </w:rPr>
        <w:t>Do you do any redactions of theses; if so, how are these managed? Do you maintain two separate copies of the thesis?</w:t>
      </w:r>
    </w:p>
    <w:p w:rsidR="00D06800" w:rsidRPr="0054397B" w:rsidRDefault="00D06800" w:rsidP="00D06800">
      <w:pPr>
        <w:pStyle w:val="ListParagraph"/>
        <w:numPr>
          <w:ilvl w:val="0"/>
          <w:numId w:val="5"/>
        </w:numPr>
        <w:rPr>
          <w:rFonts w:ascii="Arial" w:hAnsi="Arial"/>
          <w:sz w:val="22"/>
        </w:rPr>
      </w:pPr>
      <w:r w:rsidRPr="0054397B">
        <w:rPr>
          <w:rFonts w:ascii="Arial" w:hAnsi="Arial"/>
          <w:sz w:val="22"/>
        </w:rPr>
        <w:t>Do you do perform partial embargoes of theses? How is this managed?</w:t>
      </w:r>
    </w:p>
    <w:p w:rsidR="00D06800" w:rsidRDefault="00D06800" w:rsidP="00D06800">
      <w:pPr>
        <w:rPr>
          <w:rFonts w:ascii="Arial" w:hAnsi="Arial"/>
          <w:sz w:val="22"/>
        </w:rPr>
      </w:pPr>
    </w:p>
    <w:p w:rsidR="00D06800" w:rsidRPr="00D06800" w:rsidRDefault="00D06800" w:rsidP="00D06800">
      <w:pPr>
        <w:rPr>
          <w:rFonts w:ascii="Arial" w:hAnsi="Arial"/>
          <w:b/>
          <w:sz w:val="22"/>
        </w:rPr>
      </w:pPr>
      <w:r>
        <w:rPr>
          <w:rFonts w:ascii="Arial" w:hAnsi="Arial"/>
          <w:b/>
          <w:sz w:val="22"/>
        </w:rPr>
        <w:t>3</w:t>
      </w:r>
      <w:r w:rsidRPr="00D06800">
        <w:rPr>
          <w:rFonts w:ascii="Arial" w:hAnsi="Arial"/>
          <w:b/>
          <w:sz w:val="22"/>
        </w:rPr>
        <w:t>.</w:t>
      </w:r>
      <w:r>
        <w:rPr>
          <w:rFonts w:ascii="Arial" w:hAnsi="Arial"/>
          <w:b/>
          <w:sz w:val="22"/>
        </w:rPr>
        <w:t xml:space="preserve"> </w:t>
      </w:r>
      <w:r w:rsidRPr="00D06800">
        <w:rPr>
          <w:rFonts w:ascii="Arial" w:hAnsi="Arial"/>
          <w:b/>
          <w:sz w:val="22"/>
        </w:rPr>
        <w:t>Briefing on Copyright Issues and Fair Use in ETDs</w:t>
      </w:r>
    </w:p>
    <w:p w:rsidR="00D06800" w:rsidRPr="006D31F7" w:rsidRDefault="00D06800" w:rsidP="00D06800">
      <w:pPr>
        <w:rPr>
          <w:rFonts w:ascii="Arial" w:hAnsi="Arial"/>
          <w:sz w:val="22"/>
        </w:rPr>
      </w:pPr>
    </w:p>
    <w:p w:rsidR="0054397B" w:rsidRDefault="00D06800" w:rsidP="00D06800">
      <w:pPr>
        <w:pStyle w:val="ListParagraph"/>
        <w:numPr>
          <w:ilvl w:val="0"/>
          <w:numId w:val="6"/>
        </w:numPr>
        <w:rPr>
          <w:rFonts w:ascii="Arial" w:hAnsi="Arial"/>
          <w:sz w:val="22"/>
        </w:rPr>
      </w:pPr>
      <w:r w:rsidRPr="0054397B">
        <w:rPr>
          <w:rFonts w:ascii="Arial" w:hAnsi="Arial"/>
          <w:sz w:val="22"/>
        </w:rPr>
        <w:t>What guidance or resources (including workshops) on copyright and fair use does your institution provide for students writing ETDs?</w:t>
      </w:r>
    </w:p>
    <w:p w:rsidR="00D06800" w:rsidRPr="0054397B" w:rsidRDefault="00D06800" w:rsidP="00D06800">
      <w:pPr>
        <w:pStyle w:val="ListParagraph"/>
        <w:numPr>
          <w:ilvl w:val="0"/>
          <w:numId w:val="6"/>
        </w:numPr>
        <w:rPr>
          <w:rFonts w:ascii="Arial" w:hAnsi="Arial"/>
          <w:sz w:val="22"/>
        </w:rPr>
      </w:pPr>
      <w:r w:rsidRPr="0054397B">
        <w:rPr>
          <w:rFonts w:ascii="Arial" w:hAnsi="Arial"/>
          <w:sz w:val="22"/>
        </w:rPr>
        <w:t>Who is involved in developing such copyright and fair use guidance &amp; resources (and conducting workshops, if applicable)? What aspects of copyright and fair use issues are addressed?</w:t>
      </w:r>
    </w:p>
    <w:p w:rsidR="00D06800" w:rsidRDefault="00D06800" w:rsidP="00D06800">
      <w:pPr>
        <w:rPr>
          <w:rFonts w:ascii="Arial" w:hAnsi="Arial"/>
          <w:sz w:val="22"/>
        </w:rPr>
      </w:pPr>
    </w:p>
    <w:p w:rsidR="00D06800" w:rsidRPr="00D06800" w:rsidRDefault="00D06800" w:rsidP="00D06800">
      <w:pPr>
        <w:rPr>
          <w:rFonts w:ascii="Arial" w:hAnsi="Arial"/>
          <w:b/>
          <w:sz w:val="22"/>
        </w:rPr>
      </w:pPr>
      <w:r>
        <w:rPr>
          <w:rFonts w:ascii="Arial" w:hAnsi="Arial"/>
          <w:b/>
          <w:sz w:val="22"/>
        </w:rPr>
        <w:t>4</w:t>
      </w:r>
      <w:r w:rsidRPr="00D06800">
        <w:rPr>
          <w:rFonts w:ascii="Arial" w:hAnsi="Arial"/>
          <w:b/>
          <w:sz w:val="22"/>
        </w:rPr>
        <w:t>.</w:t>
      </w:r>
      <w:r>
        <w:rPr>
          <w:rFonts w:ascii="Arial" w:hAnsi="Arial"/>
          <w:b/>
          <w:sz w:val="22"/>
        </w:rPr>
        <w:t xml:space="preserve"> </w:t>
      </w:r>
      <w:r w:rsidRPr="00D06800">
        <w:rPr>
          <w:rFonts w:ascii="Arial" w:hAnsi="Arial"/>
          <w:b/>
          <w:sz w:val="22"/>
        </w:rPr>
        <w:t>Guidelines for Collecting Usage Metrics &amp; Demonstrations of Value for ETD Programs</w:t>
      </w:r>
    </w:p>
    <w:p w:rsidR="00D06800" w:rsidRPr="006D31F7" w:rsidRDefault="00D06800" w:rsidP="00D06800">
      <w:pPr>
        <w:rPr>
          <w:rFonts w:ascii="Arial" w:hAnsi="Arial"/>
          <w:sz w:val="22"/>
        </w:rPr>
      </w:pPr>
    </w:p>
    <w:p w:rsidR="0054397B" w:rsidRDefault="00D06800" w:rsidP="00D06800">
      <w:pPr>
        <w:pStyle w:val="ListParagraph"/>
        <w:numPr>
          <w:ilvl w:val="0"/>
          <w:numId w:val="7"/>
        </w:numPr>
        <w:rPr>
          <w:rFonts w:ascii="Arial" w:hAnsi="Arial"/>
          <w:sz w:val="22"/>
        </w:rPr>
      </w:pPr>
      <w:r w:rsidRPr="0054397B">
        <w:rPr>
          <w:rFonts w:ascii="Arial" w:hAnsi="Arial"/>
          <w:sz w:val="22"/>
        </w:rPr>
        <w:t>Does your institution track ETD usage? If so, what are the typical measures?</w:t>
      </w:r>
    </w:p>
    <w:p w:rsidR="00D06800" w:rsidRPr="0054397B" w:rsidRDefault="00D06800" w:rsidP="00D06800">
      <w:pPr>
        <w:pStyle w:val="ListParagraph"/>
        <w:numPr>
          <w:ilvl w:val="0"/>
          <w:numId w:val="7"/>
        </w:numPr>
        <w:rPr>
          <w:rFonts w:ascii="Arial" w:hAnsi="Arial"/>
          <w:sz w:val="22"/>
        </w:rPr>
      </w:pPr>
      <w:r w:rsidRPr="0054397B">
        <w:rPr>
          <w:rFonts w:ascii="Arial" w:hAnsi="Arial"/>
          <w:sz w:val="22"/>
        </w:rPr>
        <w:t>How does your institution measure the success of your ETD program?  What are the criteria?</w:t>
      </w:r>
    </w:p>
    <w:p w:rsidR="00D06800" w:rsidRDefault="00D06800" w:rsidP="00D06800">
      <w:pPr>
        <w:rPr>
          <w:rFonts w:ascii="Arial" w:hAnsi="Arial"/>
          <w:sz w:val="22"/>
        </w:rPr>
      </w:pPr>
    </w:p>
    <w:p w:rsidR="00AA3F6B" w:rsidRDefault="00A67152" w:rsidP="00D06800">
      <w:pPr>
        <w:rPr>
          <w:rFonts w:ascii="Arial" w:hAnsi="Arial"/>
          <w:b/>
          <w:sz w:val="22"/>
        </w:rPr>
      </w:pPr>
      <w:r>
        <w:rPr>
          <w:rFonts w:ascii="Arial" w:hAnsi="Arial"/>
          <w:b/>
          <w:sz w:val="22"/>
        </w:rPr>
        <w:br w:type="page"/>
      </w:r>
    </w:p>
    <w:p w:rsidR="00D06800" w:rsidRPr="00D06800" w:rsidRDefault="00D06800" w:rsidP="00D06800">
      <w:pPr>
        <w:rPr>
          <w:rFonts w:ascii="Arial" w:hAnsi="Arial"/>
          <w:b/>
          <w:sz w:val="22"/>
        </w:rPr>
      </w:pPr>
      <w:r>
        <w:rPr>
          <w:rFonts w:ascii="Arial" w:hAnsi="Arial"/>
          <w:b/>
          <w:sz w:val="22"/>
        </w:rPr>
        <w:t>5</w:t>
      </w:r>
      <w:r w:rsidRPr="00D06800">
        <w:rPr>
          <w:rFonts w:ascii="Arial" w:hAnsi="Arial"/>
          <w:b/>
          <w:sz w:val="22"/>
        </w:rPr>
        <w:t>.</w:t>
      </w:r>
      <w:r>
        <w:rPr>
          <w:rFonts w:ascii="Arial" w:hAnsi="Arial"/>
          <w:b/>
          <w:sz w:val="22"/>
        </w:rPr>
        <w:t xml:space="preserve"> </w:t>
      </w:r>
      <w:r w:rsidRPr="00D06800">
        <w:rPr>
          <w:rFonts w:ascii="Arial" w:hAnsi="Arial"/>
          <w:b/>
          <w:sz w:val="22"/>
        </w:rPr>
        <w:t>Overview of Formats, Complex Content Objects, and Format Migration Scenarios for ETDs</w:t>
      </w:r>
    </w:p>
    <w:p w:rsidR="00D06800" w:rsidRPr="006D31F7" w:rsidRDefault="00D06800" w:rsidP="00D06800">
      <w:pPr>
        <w:rPr>
          <w:rFonts w:ascii="Arial" w:hAnsi="Arial"/>
          <w:sz w:val="22"/>
        </w:rPr>
      </w:pPr>
    </w:p>
    <w:p w:rsidR="0054397B" w:rsidRDefault="00D06800" w:rsidP="00D06800">
      <w:pPr>
        <w:pStyle w:val="ListParagraph"/>
        <w:numPr>
          <w:ilvl w:val="0"/>
          <w:numId w:val="8"/>
        </w:numPr>
        <w:rPr>
          <w:rFonts w:ascii="Arial" w:hAnsi="Arial"/>
          <w:sz w:val="22"/>
        </w:rPr>
      </w:pPr>
      <w:r w:rsidRPr="0054397B">
        <w:rPr>
          <w:rFonts w:ascii="Arial" w:hAnsi="Arial"/>
          <w:sz w:val="22"/>
        </w:rPr>
        <w:t>What restrictions (if any) do you encourage/enforce regarding what file formats can be submitted for the ETD itself or for any supplementary files?</w:t>
      </w:r>
    </w:p>
    <w:p w:rsidR="0054397B" w:rsidRDefault="00D06800" w:rsidP="00D06800">
      <w:pPr>
        <w:pStyle w:val="ListParagraph"/>
        <w:numPr>
          <w:ilvl w:val="0"/>
          <w:numId w:val="8"/>
        </w:numPr>
        <w:rPr>
          <w:rFonts w:ascii="Arial" w:hAnsi="Arial"/>
          <w:sz w:val="22"/>
        </w:rPr>
      </w:pPr>
      <w:r w:rsidRPr="0054397B">
        <w:rPr>
          <w:rFonts w:ascii="Arial" w:hAnsi="Arial"/>
          <w:sz w:val="22"/>
        </w:rPr>
        <w:t>How do you expect to use emulation or migration or some combination as part of your digital preservation program?</w:t>
      </w:r>
    </w:p>
    <w:p w:rsidR="00D06800" w:rsidRPr="0054397B" w:rsidRDefault="00D06800" w:rsidP="00D06800">
      <w:pPr>
        <w:pStyle w:val="ListParagraph"/>
        <w:numPr>
          <w:ilvl w:val="0"/>
          <w:numId w:val="8"/>
        </w:numPr>
        <w:rPr>
          <w:rFonts w:ascii="Arial" w:hAnsi="Arial"/>
          <w:sz w:val="22"/>
        </w:rPr>
      </w:pPr>
      <w:r w:rsidRPr="0054397B">
        <w:rPr>
          <w:rFonts w:ascii="Arial" w:hAnsi="Arial"/>
          <w:sz w:val="22"/>
        </w:rPr>
        <w:t xml:space="preserve">What do you consider to be the greatest threat to </w:t>
      </w:r>
      <w:proofErr w:type="gramStart"/>
      <w:r w:rsidRPr="0054397B">
        <w:rPr>
          <w:rFonts w:ascii="Arial" w:hAnsi="Arial"/>
          <w:sz w:val="22"/>
        </w:rPr>
        <w:t>long term</w:t>
      </w:r>
      <w:proofErr w:type="gramEnd"/>
      <w:r w:rsidRPr="0054397B">
        <w:rPr>
          <w:rFonts w:ascii="Arial" w:hAnsi="Arial"/>
          <w:sz w:val="22"/>
        </w:rPr>
        <w:t xml:space="preserve"> access to ETDs and how do you plan to deal with it?</w:t>
      </w:r>
    </w:p>
    <w:p w:rsidR="00D06800" w:rsidRDefault="00D06800" w:rsidP="00D06800">
      <w:pPr>
        <w:rPr>
          <w:rFonts w:ascii="Arial" w:hAnsi="Arial"/>
          <w:sz w:val="22"/>
        </w:rPr>
      </w:pPr>
    </w:p>
    <w:p w:rsidR="00D06800" w:rsidRPr="00D06800" w:rsidRDefault="00D06800" w:rsidP="00D06800">
      <w:pPr>
        <w:rPr>
          <w:rFonts w:ascii="Arial" w:hAnsi="Arial"/>
          <w:b/>
          <w:sz w:val="22"/>
        </w:rPr>
      </w:pPr>
      <w:r>
        <w:rPr>
          <w:rFonts w:ascii="Arial" w:hAnsi="Arial"/>
          <w:b/>
          <w:sz w:val="22"/>
        </w:rPr>
        <w:t>6</w:t>
      </w:r>
      <w:r w:rsidRPr="00D06800">
        <w:rPr>
          <w:rFonts w:ascii="Arial" w:hAnsi="Arial"/>
          <w:b/>
          <w:sz w:val="22"/>
        </w:rPr>
        <w:t>.</w:t>
      </w:r>
      <w:r>
        <w:rPr>
          <w:rFonts w:ascii="Arial" w:hAnsi="Arial"/>
          <w:b/>
          <w:sz w:val="22"/>
        </w:rPr>
        <w:t xml:space="preserve"> </w:t>
      </w:r>
      <w:r w:rsidRPr="00D06800">
        <w:rPr>
          <w:rFonts w:ascii="Arial" w:hAnsi="Arial"/>
          <w:b/>
          <w:sz w:val="22"/>
        </w:rPr>
        <w:t>Metadata for ETD Lifecycle Management</w:t>
      </w:r>
    </w:p>
    <w:p w:rsidR="00D06800" w:rsidRPr="006D31F7" w:rsidRDefault="00D06800" w:rsidP="00D06800">
      <w:pPr>
        <w:rPr>
          <w:rFonts w:ascii="Arial" w:hAnsi="Arial"/>
          <w:sz w:val="22"/>
        </w:rPr>
      </w:pPr>
    </w:p>
    <w:p w:rsidR="0054397B" w:rsidRDefault="00D06800" w:rsidP="00D06800">
      <w:pPr>
        <w:pStyle w:val="ListParagraph"/>
        <w:numPr>
          <w:ilvl w:val="0"/>
          <w:numId w:val="9"/>
        </w:numPr>
        <w:rPr>
          <w:rFonts w:ascii="Arial" w:hAnsi="Arial"/>
          <w:sz w:val="22"/>
        </w:rPr>
      </w:pPr>
      <w:r w:rsidRPr="0054397B">
        <w:rPr>
          <w:rFonts w:ascii="Arial" w:hAnsi="Arial"/>
          <w:sz w:val="22"/>
        </w:rPr>
        <w:t>Do any of the current metadata practices support your institution's ETDs specific requirements? If not, where would you like to see improvements?</w:t>
      </w:r>
    </w:p>
    <w:p w:rsidR="00D06800" w:rsidRPr="0054397B" w:rsidRDefault="00D06800" w:rsidP="00D06800">
      <w:pPr>
        <w:pStyle w:val="ListParagraph"/>
        <w:numPr>
          <w:ilvl w:val="0"/>
          <w:numId w:val="9"/>
        </w:numPr>
        <w:rPr>
          <w:rFonts w:ascii="Arial" w:hAnsi="Arial"/>
          <w:sz w:val="22"/>
        </w:rPr>
      </w:pPr>
      <w:r w:rsidRPr="0054397B">
        <w:rPr>
          <w:rFonts w:ascii="Arial" w:hAnsi="Arial"/>
          <w:sz w:val="22"/>
        </w:rPr>
        <w:t>What software or tools are used (or required) to facilitate your institution's ETDs metadata management?</w:t>
      </w:r>
    </w:p>
    <w:p w:rsidR="00D06800" w:rsidRDefault="00D06800" w:rsidP="00D06800">
      <w:pPr>
        <w:rPr>
          <w:rFonts w:ascii="Arial" w:hAnsi="Arial"/>
          <w:sz w:val="22"/>
        </w:rPr>
      </w:pPr>
    </w:p>
    <w:p w:rsidR="00D06800" w:rsidRPr="00D06800" w:rsidRDefault="00D06800" w:rsidP="00D06800">
      <w:pPr>
        <w:rPr>
          <w:rFonts w:ascii="Arial" w:hAnsi="Arial"/>
          <w:b/>
          <w:sz w:val="22"/>
        </w:rPr>
      </w:pPr>
      <w:r>
        <w:rPr>
          <w:rFonts w:ascii="Arial" w:hAnsi="Arial"/>
          <w:b/>
          <w:sz w:val="22"/>
        </w:rPr>
        <w:t>7</w:t>
      </w:r>
      <w:r w:rsidRPr="00D06800">
        <w:rPr>
          <w:rFonts w:ascii="Arial" w:hAnsi="Arial"/>
          <w:b/>
          <w:sz w:val="22"/>
        </w:rPr>
        <w:t>.</w:t>
      </w:r>
      <w:r>
        <w:rPr>
          <w:rFonts w:ascii="Arial" w:hAnsi="Arial"/>
          <w:b/>
          <w:sz w:val="22"/>
        </w:rPr>
        <w:t xml:space="preserve"> </w:t>
      </w:r>
      <w:r w:rsidRPr="00D06800">
        <w:rPr>
          <w:rFonts w:ascii="Arial" w:hAnsi="Arial"/>
          <w:b/>
          <w:sz w:val="22"/>
        </w:rPr>
        <w:t>Guide to ETD Program Cost Estimation and Planning</w:t>
      </w:r>
    </w:p>
    <w:p w:rsidR="00D06800" w:rsidRPr="006D31F7" w:rsidRDefault="00D06800" w:rsidP="00D06800">
      <w:pPr>
        <w:rPr>
          <w:rFonts w:ascii="Arial" w:hAnsi="Arial"/>
          <w:sz w:val="22"/>
        </w:rPr>
      </w:pPr>
    </w:p>
    <w:p w:rsidR="0054397B" w:rsidRDefault="00D06800" w:rsidP="00D06800">
      <w:pPr>
        <w:pStyle w:val="ListParagraph"/>
        <w:numPr>
          <w:ilvl w:val="0"/>
          <w:numId w:val="10"/>
        </w:numPr>
        <w:rPr>
          <w:rFonts w:ascii="Arial" w:hAnsi="Arial"/>
          <w:sz w:val="22"/>
        </w:rPr>
      </w:pPr>
      <w:r w:rsidRPr="0054397B">
        <w:rPr>
          <w:rFonts w:ascii="Arial" w:hAnsi="Arial"/>
          <w:sz w:val="22"/>
        </w:rPr>
        <w:t>Has your institution evaluated the costs associated with its ETD program? If so, what form did this evaluation take and who initiated it? What are/might the key cost factors be?</w:t>
      </w:r>
    </w:p>
    <w:p w:rsidR="00FA2600" w:rsidRDefault="00D06800" w:rsidP="00D06800">
      <w:pPr>
        <w:pStyle w:val="ListParagraph"/>
        <w:numPr>
          <w:ilvl w:val="0"/>
          <w:numId w:val="10"/>
        </w:numPr>
        <w:rPr>
          <w:rFonts w:ascii="Arial" w:hAnsi="Arial"/>
          <w:sz w:val="22"/>
        </w:rPr>
      </w:pPr>
      <w:r w:rsidRPr="0054397B">
        <w:rPr>
          <w:rFonts w:ascii="Arial" w:hAnsi="Arial"/>
          <w:sz w:val="22"/>
        </w:rPr>
        <w:t>Are there any areas of your institution’s ETD program that could benefit from additional resources?</w:t>
      </w:r>
    </w:p>
    <w:p w:rsidR="00FA2600" w:rsidRDefault="00FA2600" w:rsidP="00FA2600">
      <w:pPr>
        <w:rPr>
          <w:rFonts w:ascii="Arial" w:hAnsi="Arial"/>
          <w:sz w:val="22"/>
        </w:rPr>
      </w:pPr>
    </w:p>
    <w:p w:rsidR="00FA2600" w:rsidRPr="00AD2B6A" w:rsidRDefault="00FA2600" w:rsidP="00FA2600">
      <w:pPr>
        <w:rPr>
          <w:rFonts w:ascii="Arial" w:hAnsi="Arial"/>
          <w:b/>
          <w:sz w:val="22"/>
        </w:rPr>
      </w:pPr>
      <w:r w:rsidRPr="00AD2B6A">
        <w:rPr>
          <w:rFonts w:ascii="Arial" w:hAnsi="Arial"/>
          <w:b/>
          <w:sz w:val="22"/>
        </w:rPr>
        <w:t xml:space="preserve">8. </w:t>
      </w:r>
      <w:proofErr w:type="gramStart"/>
      <w:r w:rsidRPr="00AD2B6A">
        <w:rPr>
          <w:rFonts w:ascii="Arial" w:hAnsi="Arial"/>
          <w:b/>
          <w:sz w:val="22"/>
        </w:rPr>
        <w:t>Guide</w:t>
      </w:r>
      <w:proofErr w:type="gramEnd"/>
      <w:r w:rsidRPr="00AD2B6A">
        <w:rPr>
          <w:rFonts w:ascii="Arial" w:hAnsi="Arial"/>
          <w:b/>
          <w:sz w:val="22"/>
        </w:rPr>
        <w:t xml:space="preserve"> to Options for ETD Programs</w:t>
      </w:r>
    </w:p>
    <w:p w:rsidR="00D06800" w:rsidRPr="00FA2600" w:rsidRDefault="00D06800" w:rsidP="00FA2600">
      <w:pPr>
        <w:ind w:left="360"/>
        <w:rPr>
          <w:rFonts w:ascii="Arial" w:hAnsi="Arial"/>
          <w:sz w:val="22"/>
        </w:rPr>
      </w:pPr>
    </w:p>
    <w:p w:rsidR="00AD2B6A" w:rsidRDefault="00AD2B6A" w:rsidP="00AD2B6A">
      <w:pPr>
        <w:pStyle w:val="ListParagraph"/>
        <w:numPr>
          <w:ilvl w:val="0"/>
          <w:numId w:val="11"/>
        </w:numPr>
        <w:rPr>
          <w:rFonts w:ascii="Arial" w:hAnsi="Arial"/>
          <w:sz w:val="22"/>
        </w:rPr>
      </w:pPr>
      <w:r>
        <w:rPr>
          <w:rFonts w:ascii="Arial" w:hAnsi="Arial"/>
          <w:sz w:val="22"/>
        </w:rPr>
        <w:t>Have you sought to strategically quantify and document your ETD program’s benefits and impacts?</w:t>
      </w:r>
    </w:p>
    <w:p w:rsidR="00AD2B6A" w:rsidRDefault="00AD2B6A" w:rsidP="00AD2B6A">
      <w:pPr>
        <w:pStyle w:val="ListParagraph"/>
        <w:numPr>
          <w:ilvl w:val="0"/>
          <w:numId w:val="11"/>
        </w:numPr>
        <w:rPr>
          <w:rFonts w:ascii="Arial" w:hAnsi="Arial"/>
          <w:sz w:val="22"/>
        </w:rPr>
      </w:pPr>
      <w:r>
        <w:rPr>
          <w:rFonts w:ascii="Arial" w:hAnsi="Arial"/>
          <w:sz w:val="22"/>
        </w:rPr>
        <w:t>What are the range of disputed issues that have shaped your choices when developing your ETD program?</w:t>
      </w:r>
    </w:p>
    <w:p w:rsidR="00D06800" w:rsidRPr="00AD2B6A" w:rsidRDefault="00AD2B6A" w:rsidP="00AD2B6A">
      <w:pPr>
        <w:pStyle w:val="ListParagraph"/>
        <w:numPr>
          <w:ilvl w:val="0"/>
          <w:numId w:val="11"/>
        </w:numPr>
        <w:rPr>
          <w:rFonts w:ascii="Arial" w:hAnsi="Arial"/>
          <w:sz w:val="22"/>
        </w:rPr>
      </w:pPr>
      <w:r>
        <w:rPr>
          <w:rFonts w:ascii="Arial" w:hAnsi="Arial"/>
          <w:sz w:val="22"/>
        </w:rPr>
        <w:t>How have your ETD program requirements determined your repository choices (internal, or use of external service providers or partnerships)?</w:t>
      </w:r>
    </w:p>
    <w:p w:rsidR="00D06800" w:rsidRPr="00AD2B6A" w:rsidRDefault="00CB7EFF" w:rsidP="00D06800">
      <w:pPr>
        <w:rPr>
          <w:rFonts w:ascii="Arial" w:hAnsi="Arial"/>
          <w:b/>
        </w:rPr>
      </w:pPr>
      <w:r w:rsidRPr="00CB7EFF">
        <w:rPr>
          <w:rFonts w:ascii="Arial" w:hAnsi="Arial"/>
          <w:b/>
        </w:rPr>
        <w:drawing>
          <wp:inline distT="0" distB="0" distL="0" distR="0">
            <wp:extent cx="5486400" cy="3921125"/>
            <wp:effectExtent l="0" t="0" r="0" b="0"/>
            <wp:docPr id="7" name="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78230" cy="6345526"/>
                      <a:chOff x="173344" y="274638"/>
                      <a:chExt cx="8878230" cy="6345526"/>
                    </a:xfrm>
                  </a:grpSpPr>
                  <a:pic>
                    <a:nvPicPr>
                      <a:cNvPr id="4" name="Picture 3"/>
                      <a:cNvPicPr>
                        <a:picLocks noChangeAspect="1"/>
                      </a:cNvPicPr>
                    </a:nvPicPr>
                    <a:blipFill>
                      <a:blip r:embed="rId5"/>
                      <a:stretch>
                        <a:fillRect/>
                      </a:stretch>
                    </a:blipFill>
                    <a:spPr>
                      <a:xfrm>
                        <a:off x="2283338" y="1407049"/>
                        <a:ext cx="5185300" cy="4645152"/>
                      </a:xfrm>
                      <a:prstGeom prst="rect">
                        <a:avLst/>
                      </a:prstGeom>
                    </a:spPr>
                  </a:pic>
                  <a:sp>
                    <a:nvSpPr>
                      <a:cNvPr id="8" name="TextBox 7"/>
                      <a:cNvSpPr txBox="1"/>
                    </a:nvSpPr>
                    <a:spPr>
                      <a:xfrm>
                        <a:off x="6735806" y="3239043"/>
                        <a:ext cx="2315768" cy="1015663"/>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lvl="0"/>
                          <a:r>
                            <a:rPr lang="en-US" sz="1400" b="0" i="0" u="none" strike="noStrike" cap="none" baseline="0" dirty="0" smtClean="0">
                              <a:solidFill>
                                <a:schemeClr val="dk1"/>
                              </a:solidFill>
                              <a:latin typeface="Baskerville"/>
                              <a:ea typeface="Baskerville"/>
                              <a:cs typeface="Baskerville"/>
                              <a:sym typeface="Arial"/>
                            </a:rPr>
                            <a:t>2. Guide to Access </a:t>
                          </a:r>
                        </a:p>
                        <a:p>
                          <a:pPr lvl="0"/>
                          <a:r>
                            <a:rPr lang="en-US" sz="1400" b="0" i="0" u="none" strike="noStrike" cap="none" baseline="0" dirty="0" smtClean="0">
                              <a:solidFill>
                                <a:schemeClr val="dk1"/>
                              </a:solidFill>
                              <a:latin typeface="Baskerville"/>
                              <a:ea typeface="Baskerville"/>
                              <a:cs typeface="Baskerville"/>
                              <a:sym typeface="Arial"/>
                            </a:rPr>
                            <a:t>Levels and Embargoes of </a:t>
                          </a:r>
                          <a:r>
                            <a:rPr lang="en-US" sz="1400" b="0" i="0" u="none" strike="noStrike" cap="none" baseline="0" dirty="0" err="1" smtClean="0">
                              <a:solidFill>
                                <a:schemeClr val="dk1"/>
                              </a:solidFill>
                              <a:latin typeface="Baskerville"/>
                              <a:ea typeface="Baskerville"/>
                              <a:cs typeface="Baskerville"/>
                              <a:sym typeface="Arial"/>
                            </a:rPr>
                            <a:t>ETDs</a:t>
                          </a:r>
                          <a:endParaRPr lang="en-US" sz="1400" b="0" i="0" u="none" strike="noStrike" cap="none" baseline="0" dirty="0" smtClean="0">
                            <a:solidFill>
                              <a:schemeClr val="dk1"/>
                            </a:solidFill>
                            <a:latin typeface="Baskerville"/>
                            <a:ea typeface="Baskerville"/>
                            <a:cs typeface="Baskerville"/>
                            <a:sym typeface="Arial"/>
                          </a:endParaRPr>
                        </a:p>
                        <a:p>
                          <a:endParaRPr lang="en-US" dirty="0"/>
                        </a:p>
                      </a:txBody>
                      <a:useSpRect/>
                    </a:txSp>
                  </a:sp>
                  <a:sp>
                    <a:nvSpPr>
                      <a:cNvPr id="9" name="TextBox 8"/>
                      <a:cNvSpPr txBox="1"/>
                    </a:nvSpPr>
                    <a:spPr>
                      <a:xfrm>
                        <a:off x="5454240" y="1983378"/>
                        <a:ext cx="2826415" cy="523220"/>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633222" lvl="0" indent="-518922">
                            <a:spcBef>
                              <a:spcPts val="0"/>
                            </a:spcBef>
                            <a:buClr>
                              <a:schemeClr val="dk1"/>
                            </a:buClr>
                            <a:buSzPct val="100000"/>
                          </a:pPr>
                          <a:r>
                            <a:rPr lang="en-US" sz="1400" b="0" i="0" u="none" strike="noStrike" cap="none" baseline="0" dirty="0" smtClean="0">
                              <a:solidFill>
                                <a:schemeClr val="dk1"/>
                              </a:solidFill>
                              <a:latin typeface="Baskerville"/>
                              <a:ea typeface="Baskerville"/>
                              <a:cs typeface="Baskerville"/>
                              <a:sym typeface="Arial"/>
                            </a:rPr>
                            <a:t>3. Briefing on ETD Copyright Issues </a:t>
                          </a:r>
                        </a:p>
                        <a:p>
                          <a:pPr marL="633222" lvl="0" indent="-518922">
                            <a:spcBef>
                              <a:spcPts val="0"/>
                            </a:spcBef>
                            <a:buClr>
                              <a:schemeClr val="dk1"/>
                            </a:buClr>
                            <a:buSzPct val="100000"/>
                          </a:pPr>
                          <a:r>
                            <a:rPr lang="en-US" sz="1400" dirty="0" smtClean="0">
                              <a:solidFill>
                                <a:schemeClr val="dk1"/>
                              </a:solidFill>
                              <a:latin typeface="Baskerville"/>
                              <a:ea typeface="Baskerville"/>
                              <a:cs typeface="Baskerville"/>
                              <a:sym typeface="Arial"/>
                            </a:rPr>
                            <a:t>a</a:t>
                          </a:r>
                          <a:r>
                            <a:rPr lang="en-US" sz="1400" b="0" i="0" u="none" strike="noStrike" cap="none" baseline="0" dirty="0" smtClean="0">
                              <a:solidFill>
                                <a:schemeClr val="dk1"/>
                              </a:solidFill>
                              <a:latin typeface="Baskerville"/>
                              <a:ea typeface="Baskerville"/>
                              <a:cs typeface="Baskerville"/>
                              <a:sym typeface="Arial"/>
                            </a:rPr>
                            <a:t>nd Fair Use in </a:t>
                          </a:r>
                          <a:r>
                            <a:rPr lang="en-US" sz="1400" b="0" i="0" u="none" strike="noStrike" cap="none" baseline="0" dirty="0" err="1" smtClean="0">
                              <a:solidFill>
                                <a:schemeClr val="dk1"/>
                              </a:solidFill>
                              <a:latin typeface="Baskerville"/>
                              <a:ea typeface="Baskerville"/>
                              <a:cs typeface="Baskerville"/>
                              <a:sym typeface="Arial"/>
                            </a:rPr>
                            <a:t>ETDs</a:t>
                          </a:r>
                          <a:endParaRPr lang="en-US" sz="1400" b="0" i="0" u="none" strike="noStrike" cap="none" baseline="0" dirty="0" smtClean="0">
                            <a:solidFill>
                              <a:schemeClr val="dk1"/>
                            </a:solidFill>
                            <a:latin typeface="Baskerville"/>
                            <a:ea typeface="Baskerville"/>
                            <a:cs typeface="Baskerville"/>
                            <a:sym typeface="Arial"/>
                          </a:endParaRPr>
                        </a:p>
                      </a:txBody>
                      <a:useSpRect/>
                    </a:txSp>
                  </a:sp>
                  <a:sp>
                    <a:nvSpPr>
                      <a:cNvPr id="10" name="TextBox 9"/>
                      <a:cNvSpPr txBox="1"/>
                    </a:nvSpPr>
                    <a:spPr>
                      <a:xfrm>
                        <a:off x="325345" y="2217142"/>
                        <a:ext cx="2262158" cy="1231106"/>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lvl="0"/>
                          <a:r>
                            <a:rPr lang="en-US" sz="1400" b="0" i="0" u="none" strike="noStrike" cap="none" baseline="0" dirty="0" smtClean="0">
                              <a:solidFill>
                                <a:schemeClr val="dk1"/>
                              </a:solidFill>
                              <a:latin typeface="Baskerville"/>
                              <a:ea typeface="Baskerville"/>
                              <a:cs typeface="Baskerville"/>
                              <a:sym typeface="Arial"/>
                            </a:rPr>
                            <a:t>4. Guidelines for Collecting </a:t>
                          </a:r>
                        </a:p>
                        <a:p>
                          <a:pPr lvl="0"/>
                          <a:r>
                            <a:rPr lang="en-US" sz="1400" b="0" i="0" u="none" strike="noStrike" cap="none" baseline="0" dirty="0" smtClean="0">
                              <a:solidFill>
                                <a:schemeClr val="dk1"/>
                              </a:solidFill>
                              <a:latin typeface="Baskerville"/>
                              <a:ea typeface="Baskerville"/>
                              <a:cs typeface="Baskerville"/>
                              <a:sym typeface="Arial"/>
                            </a:rPr>
                            <a:t>Usage Metrics </a:t>
                          </a:r>
                          <a:r>
                            <a:rPr lang="en-US" sz="1400" dirty="0" smtClean="0">
                              <a:solidFill>
                                <a:schemeClr val="dk1"/>
                              </a:solidFill>
                              <a:latin typeface="Baskerville"/>
                              <a:ea typeface="Baskerville"/>
                              <a:cs typeface="Baskerville"/>
                              <a:sym typeface="Arial"/>
                            </a:rPr>
                            <a:t>and</a:t>
                          </a:r>
                          <a:r>
                            <a:rPr lang="en-US" sz="1400" b="0" i="0" u="none" strike="noStrike" cap="none" baseline="0" dirty="0" smtClean="0">
                              <a:solidFill>
                                <a:schemeClr val="dk1"/>
                              </a:solidFill>
                              <a:latin typeface="Baskerville"/>
                              <a:ea typeface="Baskerville"/>
                              <a:cs typeface="Baskerville"/>
                              <a:sym typeface="Arial"/>
                            </a:rPr>
                            <a:t> </a:t>
                          </a:r>
                        </a:p>
                        <a:p>
                          <a:pPr lvl="0"/>
                          <a:r>
                            <a:rPr lang="en-US" sz="1400" b="0" i="0" u="none" strike="noStrike" cap="none" baseline="0" dirty="0" smtClean="0">
                              <a:solidFill>
                                <a:schemeClr val="dk1"/>
                              </a:solidFill>
                              <a:latin typeface="Baskerville"/>
                              <a:ea typeface="Baskerville"/>
                              <a:cs typeface="Baskerville"/>
                              <a:sym typeface="Arial"/>
                            </a:rPr>
                            <a:t>Demonstrations of Value</a:t>
                          </a:r>
                          <a:r>
                            <a:rPr lang="en-US" sz="1400" b="0" i="0" u="none" strike="noStrike" cap="none" dirty="0" smtClean="0">
                              <a:solidFill>
                                <a:schemeClr val="dk1"/>
                              </a:solidFill>
                              <a:latin typeface="Baskerville"/>
                              <a:ea typeface="Baskerville"/>
                              <a:cs typeface="Baskerville"/>
                              <a:sym typeface="Arial"/>
                            </a:rPr>
                            <a:t> </a:t>
                          </a:r>
                          <a:r>
                            <a:rPr lang="en-US" sz="1400" b="0" i="0" u="none" strike="noStrike" cap="none" baseline="0" dirty="0" smtClean="0">
                              <a:solidFill>
                                <a:schemeClr val="dk1"/>
                              </a:solidFill>
                              <a:latin typeface="Baskerville"/>
                              <a:ea typeface="Baskerville"/>
                              <a:cs typeface="Baskerville"/>
                              <a:sym typeface="Arial"/>
                            </a:rPr>
                            <a:t>for </a:t>
                          </a:r>
                        </a:p>
                        <a:p>
                          <a:pPr lvl="0"/>
                          <a:r>
                            <a:rPr lang="en-US" sz="1400" b="0" i="0" u="none" strike="noStrike" cap="none" baseline="0" dirty="0" smtClean="0">
                              <a:solidFill>
                                <a:schemeClr val="dk1"/>
                              </a:solidFill>
                              <a:latin typeface="Baskerville"/>
                              <a:ea typeface="Baskerville"/>
                              <a:cs typeface="Baskerville"/>
                              <a:sym typeface="Arial"/>
                            </a:rPr>
                            <a:t>ETD Programs</a:t>
                          </a:r>
                        </a:p>
                        <a:p>
                          <a:endParaRPr lang="en-US" dirty="0"/>
                        </a:p>
                      </a:txBody>
                      <a:useSpRect/>
                    </a:txSp>
                  </a:sp>
                  <a:sp>
                    <a:nvSpPr>
                      <a:cNvPr id="11" name="TextBox 10"/>
                      <a:cNvSpPr txBox="1"/>
                    </a:nvSpPr>
                    <a:spPr>
                      <a:xfrm>
                        <a:off x="293194" y="4478031"/>
                        <a:ext cx="2051826" cy="1015663"/>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633222" lvl="0" indent="-518922">
                            <a:spcBef>
                              <a:spcPts val="0"/>
                            </a:spcBef>
                            <a:buClr>
                              <a:schemeClr val="dk1"/>
                            </a:buClr>
                            <a:buSzPct val="100000"/>
                          </a:pPr>
                          <a:r>
                            <a:rPr lang="en-US" sz="1400" b="0" i="0" u="none" strike="noStrike" cap="none" baseline="0" dirty="0" smtClean="0">
                              <a:solidFill>
                                <a:schemeClr val="dk1"/>
                              </a:solidFill>
                              <a:latin typeface="Baskerville"/>
                              <a:ea typeface="Baskerville"/>
                              <a:cs typeface="Baskerville"/>
                              <a:sym typeface="Arial"/>
                            </a:rPr>
                            <a:t>5.</a:t>
                          </a:r>
                          <a:r>
                            <a:rPr lang="en-US" sz="1400" dirty="0" smtClean="0">
                              <a:solidFill>
                                <a:schemeClr val="dk1"/>
                              </a:solidFill>
                              <a:latin typeface="Baskerville"/>
                              <a:ea typeface="Baskerville"/>
                              <a:cs typeface="Baskerville"/>
                              <a:sym typeface="Arial"/>
                            </a:rPr>
                            <a:t> Managing the Lifecycle</a:t>
                          </a:r>
                        </a:p>
                        <a:p>
                          <a:pPr marL="633222" lvl="0" indent="-518922">
                            <a:spcBef>
                              <a:spcPts val="0"/>
                            </a:spcBef>
                            <a:buClr>
                              <a:schemeClr val="dk1"/>
                            </a:buClr>
                            <a:buSzPct val="100000"/>
                          </a:pPr>
                          <a:r>
                            <a:rPr lang="en-US" sz="1400" dirty="0" smtClean="0">
                              <a:solidFill>
                                <a:schemeClr val="dk1"/>
                              </a:solidFill>
                              <a:latin typeface="Baskerville"/>
                              <a:ea typeface="Baskerville"/>
                              <a:cs typeface="Baskerville"/>
                              <a:sym typeface="Arial"/>
                            </a:rPr>
                            <a:t> of </a:t>
                          </a:r>
                          <a:r>
                            <a:rPr lang="en-US" sz="1400" dirty="0" err="1" smtClean="0">
                              <a:solidFill>
                                <a:schemeClr val="dk1"/>
                              </a:solidFill>
                              <a:latin typeface="Baskerville"/>
                              <a:ea typeface="Baskerville"/>
                              <a:cs typeface="Baskerville"/>
                              <a:sym typeface="Arial"/>
                            </a:rPr>
                            <a:t>ETDs</a:t>
                          </a:r>
                          <a:r>
                            <a:rPr lang="en-US" sz="1400" dirty="0" smtClean="0">
                              <a:solidFill>
                                <a:schemeClr val="dk1"/>
                              </a:solidFill>
                              <a:latin typeface="Baskerville"/>
                              <a:ea typeface="Baskerville"/>
                              <a:cs typeface="Baskerville"/>
                              <a:sym typeface="Arial"/>
                            </a:rPr>
                            <a:t>: Curatorial </a:t>
                          </a:r>
                        </a:p>
                        <a:p>
                          <a:pPr marL="633222" lvl="0" indent="-518922">
                            <a:spcBef>
                              <a:spcPts val="0"/>
                            </a:spcBef>
                            <a:buClr>
                              <a:schemeClr val="dk1"/>
                            </a:buClr>
                            <a:buSzPct val="100000"/>
                          </a:pPr>
                          <a:r>
                            <a:rPr lang="en-US" sz="1400" dirty="0" smtClean="0">
                              <a:solidFill>
                                <a:schemeClr val="dk1"/>
                              </a:solidFill>
                              <a:latin typeface="Baskerville"/>
                              <a:ea typeface="Baskerville"/>
                              <a:cs typeface="Baskerville"/>
                              <a:sym typeface="Arial"/>
                            </a:rPr>
                            <a:t>Decisions and Practices</a:t>
                          </a:r>
                        </a:p>
                        <a:p>
                          <a:endParaRPr lang="en-US" dirty="0"/>
                        </a:p>
                      </a:txBody>
                      <a:useSpRect/>
                    </a:txSp>
                  </a:sp>
                  <a:sp>
                    <a:nvSpPr>
                      <a:cNvPr id="14" name="TextBox 13"/>
                      <a:cNvSpPr txBox="1"/>
                    </a:nvSpPr>
                    <a:spPr>
                      <a:xfrm>
                        <a:off x="2805361" y="6035388"/>
                        <a:ext cx="3409833" cy="584776"/>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lvl="0"/>
                          <a:r>
                            <a:rPr lang="en-US" sz="1400" b="0" i="0" u="none" strike="noStrike" cap="none" baseline="0" dirty="0" smtClean="0">
                              <a:solidFill>
                                <a:schemeClr val="dk1"/>
                              </a:solidFill>
                              <a:latin typeface="Baskerville"/>
                              <a:ea typeface="Baskerville"/>
                              <a:cs typeface="Baskerville"/>
                              <a:sym typeface="Arial"/>
                            </a:rPr>
                            <a:t>6. Metadata for ETD Lifecycle Management</a:t>
                          </a:r>
                        </a:p>
                        <a:p>
                          <a:endParaRPr lang="en-US" dirty="0"/>
                        </a:p>
                      </a:txBody>
                      <a:useSpRect/>
                    </a:txSp>
                  </a:sp>
                  <a:sp>
                    <a:nvSpPr>
                      <a:cNvPr id="20"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457200" rtl="0" eaLnBrk="1" latinLnBrk="0" hangingPunct="1">
                            <a:spcBef>
                              <a:spcPct val="0"/>
                            </a:spcBef>
                            <a:buNone/>
                            <a:defRPr sz="4400" kern="1200">
                              <a:solidFill>
                                <a:schemeClr val="tx1"/>
                              </a:solidFill>
                              <a:latin typeface="+mj-lt"/>
                              <a:ea typeface="+mj-ea"/>
                              <a:cs typeface="+mj-cs"/>
                            </a:defRPr>
                          </a:lvl1pPr>
                        </a:lstStyle>
                        <a:p>
                          <a:r>
                            <a:rPr lang="en-US" dirty="0" smtClean="0">
                              <a:solidFill>
                                <a:srgbClr val="984807"/>
                              </a:solidFill>
                              <a:latin typeface="Baskerville"/>
                              <a:cs typeface="Baskerville"/>
                            </a:rPr>
                            <a:t>Lifecycle Guidance</a:t>
                          </a:r>
                          <a:endParaRPr lang="en-US" dirty="0">
                            <a:solidFill>
                              <a:srgbClr val="984807"/>
                            </a:solidFill>
                            <a:latin typeface="Baskerville"/>
                            <a:cs typeface="Baskerville"/>
                          </a:endParaRPr>
                        </a:p>
                      </a:txBody>
                      <a:useSpRect/>
                    </a:txSp>
                  </a:sp>
                  <a:sp>
                    <a:nvSpPr>
                      <a:cNvPr id="17" name="TextBox 16"/>
                      <a:cNvSpPr txBox="1"/>
                    </a:nvSpPr>
                    <a:spPr>
                      <a:xfrm>
                        <a:off x="173344" y="3462254"/>
                        <a:ext cx="2018501" cy="1015663"/>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lvl="0"/>
                          <a:r>
                            <a:rPr lang="en-US" sz="1400" b="0" i="0" u="none" strike="noStrike" cap="none" baseline="0" dirty="0" smtClean="0">
                              <a:solidFill>
                                <a:schemeClr val="dk1"/>
                              </a:solidFill>
                              <a:latin typeface="Baskerville"/>
                              <a:ea typeface="Baskerville"/>
                              <a:cs typeface="Baskerville"/>
                              <a:sym typeface="Arial"/>
                            </a:rPr>
                            <a:t>2. Guide to Access </a:t>
                          </a:r>
                        </a:p>
                        <a:p>
                          <a:pPr lvl="0"/>
                          <a:r>
                            <a:rPr lang="en-US" sz="1400" b="0" i="0" u="none" strike="noStrike" cap="none" baseline="0" dirty="0" smtClean="0">
                              <a:solidFill>
                                <a:schemeClr val="dk1"/>
                              </a:solidFill>
                              <a:latin typeface="Baskerville"/>
                              <a:ea typeface="Baskerville"/>
                              <a:cs typeface="Baskerville"/>
                              <a:sym typeface="Arial"/>
                            </a:rPr>
                            <a:t>Levels and Embargoes of </a:t>
                          </a:r>
                        </a:p>
                        <a:p>
                          <a:pPr lvl="0"/>
                          <a:r>
                            <a:rPr lang="en-US" sz="1400" b="0" i="0" u="none" strike="noStrike" cap="none" baseline="0" dirty="0" err="1" smtClean="0">
                              <a:solidFill>
                                <a:schemeClr val="dk1"/>
                              </a:solidFill>
                              <a:latin typeface="Baskerville"/>
                              <a:ea typeface="Baskerville"/>
                              <a:cs typeface="Baskerville"/>
                              <a:sym typeface="Arial"/>
                            </a:rPr>
                            <a:t>ETDs</a:t>
                          </a:r>
                          <a:endParaRPr lang="en-US" sz="1400" b="0" i="0" u="none" strike="noStrike" cap="none" baseline="0" dirty="0" smtClean="0">
                            <a:solidFill>
                              <a:schemeClr val="dk1"/>
                            </a:solidFill>
                            <a:latin typeface="Baskerville"/>
                            <a:ea typeface="Baskerville"/>
                            <a:cs typeface="Baskerville"/>
                            <a:sym typeface="Arial"/>
                          </a:endParaRPr>
                        </a:p>
                        <a:p>
                          <a:endParaRPr lang="en-US" dirty="0"/>
                        </a:p>
                      </a:txBody>
                      <a:useSpRect/>
                    </a:txSp>
                  </a:sp>
                  <a:sp>
                    <a:nvSpPr>
                      <a:cNvPr id="18" name="TextBox 17"/>
                      <a:cNvSpPr txBox="1"/>
                    </a:nvSpPr>
                    <a:spPr>
                      <a:xfrm>
                        <a:off x="6584175" y="4427235"/>
                        <a:ext cx="2051826" cy="1015663"/>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633222" lvl="0" indent="-518922">
                            <a:spcBef>
                              <a:spcPts val="0"/>
                            </a:spcBef>
                            <a:buClr>
                              <a:schemeClr val="dk1"/>
                            </a:buClr>
                            <a:buSzPct val="100000"/>
                          </a:pPr>
                          <a:r>
                            <a:rPr lang="en-US" sz="1400" b="0" i="0" u="none" strike="noStrike" cap="none" baseline="0" dirty="0" smtClean="0">
                              <a:solidFill>
                                <a:schemeClr val="dk1"/>
                              </a:solidFill>
                              <a:latin typeface="Baskerville"/>
                              <a:ea typeface="Baskerville"/>
                              <a:cs typeface="Baskerville"/>
                              <a:sym typeface="Arial"/>
                            </a:rPr>
                            <a:t>5.</a:t>
                          </a:r>
                          <a:r>
                            <a:rPr lang="en-US" sz="1400" dirty="0" smtClean="0">
                              <a:solidFill>
                                <a:schemeClr val="dk1"/>
                              </a:solidFill>
                              <a:latin typeface="Baskerville"/>
                              <a:ea typeface="Baskerville"/>
                              <a:cs typeface="Baskerville"/>
                              <a:sym typeface="Arial"/>
                            </a:rPr>
                            <a:t> Managing the Lifecycle</a:t>
                          </a:r>
                        </a:p>
                        <a:p>
                          <a:pPr marL="633222" lvl="0" indent="-518922">
                            <a:spcBef>
                              <a:spcPts val="0"/>
                            </a:spcBef>
                            <a:buClr>
                              <a:schemeClr val="dk1"/>
                            </a:buClr>
                            <a:buSzPct val="100000"/>
                          </a:pPr>
                          <a:r>
                            <a:rPr lang="en-US" sz="1400" dirty="0" smtClean="0">
                              <a:solidFill>
                                <a:schemeClr val="dk1"/>
                              </a:solidFill>
                              <a:latin typeface="Baskerville"/>
                              <a:ea typeface="Baskerville"/>
                              <a:cs typeface="Baskerville"/>
                              <a:sym typeface="Arial"/>
                            </a:rPr>
                            <a:t> of </a:t>
                          </a:r>
                          <a:r>
                            <a:rPr lang="en-US" sz="1400" dirty="0" err="1" smtClean="0">
                              <a:solidFill>
                                <a:schemeClr val="dk1"/>
                              </a:solidFill>
                              <a:latin typeface="Baskerville"/>
                              <a:ea typeface="Baskerville"/>
                              <a:cs typeface="Baskerville"/>
                              <a:sym typeface="Arial"/>
                            </a:rPr>
                            <a:t>ETDs</a:t>
                          </a:r>
                          <a:r>
                            <a:rPr lang="en-US" sz="1400" dirty="0" smtClean="0">
                              <a:solidFill>
                                <a:schemeClr val="dk1"/>
                              </a:solidFill>
                              <a:latin typeface="Baskerville"/>
                              <a:ea typeface="Baskerville"/>
                              <a:cs typeface="Baskerville"/>
                              <a:sym typeface="Arial"/>
                            </a:rPr>
                            <a:t>: Curatorial </a:t>
                          </a:r>
                        </a:p>
                        <a:p>
                          <a:pPr marL="633222" lvl="0" indent="-518922">
                            <a:spcBef>
                              <a:spcPts val="0"/>
                            </a:spcBef>
                            <a:buClr>
                              <a:schemeClr val="dk1"/>
                            </a:buClr>
                            <a:buSzPct val="100000"/>
                          </a:pPr>
                          <a:r>
                            <a:rPr lang="en-US" sz="1400" dirty="0" smtClean="0">
                              <a:solidFill>
                                <a:schemeClr val="dk1"/>
                              </a:solidFill>
                              <a:latin typeface="Baskerville"/>
                              <a:ea typeface="Baskerville"/>
                              <a:cs typeface="Baskerville"/>
                              <a:sym typeface="Arial"/>
                            </a:rPr>
                            <a:t>Decisions and Practices</a:t>
                          </a:r>
                        </a:p>
                        <a:p>
                          <a:endParaRPr lang="en-US" dirty="0"/>
                        </a:p>
                      </a:txBody>
                      <a:useSpRect/>
                    </a:txSp>
                  </a:sp>
                </lc:lockedCanvas>
              </a:graphicData>
            </a:graphic>
          </wp:inline>
        </w:drawing>
      </w:r>
    </w:p>
    <w:p w:rsidR="00D06800" w:rsidRDefault="00D06800"/>
    <w:sectPr w:rsidR="00D06800" w:rsidSect="0054397B">
      <w:headerReference w:type="even" r:id="rId6"/>
      <w:headerReference w:type="default" r:id="rId7"/>
      <w:footerReference w:type="default" r:id="rId8"/>
      <w:headerReference w:type="first" r:id="rI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52" w:rsidRDefault="00A43ABE" w:rsidP="00A67152">
    <w:pPr>
      <w:pStyle w:val="Footer"/>
      <w:jc w:val="center"/>
    </w:pPr>
    <w:r w:rsidRPr="00A43ABE">
      <w:rPr>
        <w:noProof/>
      </w:rPr>
      <w:drawing>
        <wp:inline distT="0" distB="0" distL="0" distR="0">
          <wp:extent cx="4879181" cy="1446149"/>
          <wp:effectExtent l="25400" t="0" r="0" b="0"/>
          <wp:docPr id="2"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15" w:rsidRDefault="00A603C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50.75pt;rotation:315;z-index:-251654144;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6A" w:rsidRPr="00BF743F" w:rsidRDefault="00A603C7" w:rsidP="00BF743F">
    <w:pPr>
      <w:pStyle w:val="Header"/>
      <w:jc w:val="center"/>
      <w:rPr>
        <w:rFonts w:ascii="Arial" w:hAnsi="Arial"/>
        <w:b/>
        <w:sz w:val="28"/>
      </w:rPr>
    </w:pPr>
    <w:r w:rsidRPr="00A603C7">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09.1pt;height:50.75pt;rotation:315;z-index:-251656192;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r w:rsidR="00AD2B6A" w:rsidRPr="00BF743F">
      <w:rPr>
        <w:rFonts w:ascii="Arial" w:hAnsi="Arial"/>
        <w:b/>
        <w:sz w:val="28"/>
      </w:rPr>
      <w:t>Life</w:t>
    </w:r>
    <w:r w:rsidR="000108E4">
      <w:rPr>
        <w:rFonts w:ascii="Arial" w:hAnsi="Arial"/>
        <w:b/>
        <w:sz w:val="28"/>
      </w:rPr>
      <w:t>cycle Management of ETDs Workshop</w:t>
    </w:r>
  </w:p>
  <w:p w:rsidR="00AD2B6A" w:rsidRDefault="00AD2B6A" w:rsidP="0054397B">
    <w:pPr>
      <w:jc w:val="center"/>
      <w:rPr>
        <w:rFonts w:ascii="Arial" w:hAnsi="Arial"/>
        <w:b/>
      </w:rPr>
    </w:pPr>
    <w:r>
      <w:rPr>
        <w:rFonts w:ascii="Arial" w:hAnsi="Arial"/>
        <w:b/>
      </w:rPr>
      <w:t>Module 2</w:t>
    </w:r>
    <w:r w:rsidRPr="00F1542E">
      <w:rPr>
        <w:rFonts w:ascii="Arial" w:hAnsi="Arial"/>
        <w:b/>
      </w:rPr>
      <w:t>: ETD Guidance Documents – Overview &amp; Usage</w:t>
    </w:r>
  </w:p>
  <w:p w:rsidR="00AD2B6A" w:rsidRDefault="00AD2B6A" w:rsidP="00BF743F">
    <w:pPr>
      <w:pStyle w:val="Header"/>
      <w:jc w:val="center"/>
    </w:pPr>
    <w:r>
      <w:rPr>
        <w:rFonts w:ascii="Arial" w:hAnsi="Arial"/>
        <w:b/>
      </w:rPr>
      <w:t>Handout</w:t>
    </w:r>
    <w:r w:rsidR="00A67152">
      <w:rPr>
        <w:rFonts w:ascii="Arial" w:hAnsi="Arial"/>
        <w:b/>
      </w:rPr>
      <w:t xml:space="preserve"> Example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15" w:rsidRDefault="00A603C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50.75pt;rotation:315;z-index:-251652096;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EE1"/>
    <w:multiLevelType w:val="hybridMultilevel"/>
    <w:tmpl w:val="133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7044"/>
    <w:multiLevelType w:val="hybridMultilevel"/>
    <w:tmpl w:val="3AD8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844FA"/>
    <w:multiLevelType w:val="hybridMultilevel"/>
    <w:tmpl w:val="F2BCC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3607"/>
    <w:multiLevelType w:val="hybridMultilevel"/>
    <w:tmpl w:val="DEEE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92FE4"/>
    <w:multiLevelType w:val="hybridMultilevel"/>
    <w:tmpl w:val="F5D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17354"/>
    <w:multiLevelType w:val="hybridMultilevel"/>
    <w:tmpl w:val="409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C33EF"/>
    <w:multiLevelType w:val="hybridMultilevel"/>
    <w:tmpl w:val="3832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0775F"/>
    <w:multiLevelType w:val="hybridMultilevel"/>
    <w:tmpl w:val="A81C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A5241"/>
    <w:multiLevelType w:val="hybridMultilevel"/>
    <w:tmpl w:val="B294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5197E"/>
    <w:multiLevelType w:val="hybridMultilevel"/>
    <w:tmpl w:val="6576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208CF"/>
    <w:multiLevelType w:val="hybridMultilevel"/>
    <w:tmpl w:val="1A04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9"/>
  </w:num>
  <w:num w:numId="6">
    <w:abstractNumId w:val="6"/>
  </w:num>
  <w:num w:numId="7">
    <w:abstractNumId w:val="5"/>
  </w:num>
  <w:num w:numId="8">
    <w:abstractNumId w:val="2"/>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BF743F"/>
    <w:rsid w:val="000108E4"/>
    <w:rsid w:val="002A179D"/>
    <w:rsid w:val="00381732"/>
    <w:rsid w:val="00511815"/>
    <w:rsid w:val="0054397B"/>
    <w:rsid w:val="00685D17"/>
    <w:rsid w:val="008B4789"/>
    <w:rsid w:val="008E4334"/>
    <w:rsid w:val="00A43ABE"/>
    <w:rsid w:val="00A603C7"/>
    <w:rsid w:val="00A67152"/>
    <w:rsid w:val="00AA3F6B"/>
    <w:rsid w:val="00AD2B6A"/>
    <w:rsid w:val="00BF743F"/>
    <w:rsid w:val="00C970DA"/>
    <w:rsid w:val="00CB7EFF"/>
    <w:rsid w:val="00D06800"/>
    <w:rsid w:val="00FA2600"/>
    <w:rsid w:val="00FD69F4"/>
    <w:rsid w:val="00FE606E"/>
  </w:rsids>
  <m:mathPr>
    <m:mathFont m:val="Cambria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0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E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E63C9"/>
    <w:rPr>
      <w:rFonts w:ascii="Lucida Grande" w:hAnsi="Lucida Grande" w:cs="Lucida Grande"/>
      <w:sz w:val="18"/>
      <w:szCs w:val="18"/>
    </w:rPr>
  </w:style>
  <w:style w:type="paragraph" w:styleId="ListParagraph">
    <w:name w:val="List Paragraph"/>
    <w:basedOn w:val="Normal"/>
    <w:uiPriority w:val="34"/>
    <w:qFormat/>
    <w:rsid w:val="00BF743F"/>
    <w:pPr>
      <w:ind w:left="720"/>
      <w:contextualSpacing/>
    </w:pPr>
  </w:style>
  <w:style w:type="paragraph" w:styleId="Header">
    <w:name w:val="header"/>
    <w:basedOn w:val="Normal"/>
    <w:link w:val="HeaderChar"/>
    <w:uiPriority w:val="99"/>
    <w:semiHidden/>
    <w:unhideWhenUsed/>
    <w:rsid w:val="00BF743F"/>
    <w:pPr>
      <w:tabs>
        <w:tab w:val="center" w:pos="4320"/>
        <w:tab w:val="right" w:pos="8640"/>
      </w:tabs>
    </w:pPr>
  </w:style>
  <w:style w:type="character" w:customStyle="1" w:styleId="HeaderChar">
    <w:name w:val="Header Char"/>
    <w:basedOn w:val="DefaultParagraphFont"/>
    <w:link w:val="Header"/>
    <w:uiPriority w:val="99"/>
    <w:semiHidden/>
    <w:rsid w:val="00BF743F"/>
  </w:style>
  <w:style w:type="paragraph" w:styleId="Footer">
    <w:name w:val="footer"/>
    <w:basedOn w:val="Normal"/>
    <w:link w:val="FooterChar"/>
    <w:uiPriority w:val="99"/>
    <w:semiHidden/>
    <w:unhideWhenUsed/>
    <w:rsid w:val="00BF743F"/>
    <w:pPr>
      <w:tabs>
        <w:tab w:val="center" w:pos="4320"/>
        <w:tab w:val="right" w:pos="8640"/>
      </w:tabs>
    </w:pPr>
  </w:style>
  <w:style w:type="character" w:customStyle="1" w:styleId="FooterChar">
    <w:name w:val="Footer Char"/>
    <w:basedOn w:val="DefaultParagraphFont"/>
    <w:link w:val="Footer"/>
    <w:uiPriority w:val="99"/>
    <w:semiHidden/>
    <w:rsid w:val="00BF743F"/>
  </w:style>
</w:styles>
</file>

<file path=word/webSettings.xml><?xml version="1.0" encoding="utf-8"?>
<w:webSettings xmlns:r="http://schemas.openxmlformats.org/officeDocument/2006/relationships" xmlns:w="http://schemas.openxmlformats.org/wordprocessingml/2006/main">
  <w:divs>
    <w:div w:id="82461770">
      <w:bodyDiv w:val="1"/>
      <w:marLeft w:val="0"/>
      <w:marRight w:val="0"/>
      <w:marTop w:val="0"/>
      <w:marBottom w:val="0"/>
      <w:divBdr>
        <w:top w:val="none" w:sz="0" w:space="0" w:color="auto"/>
        <w:left w:val="none" w:sz="0" w:space="0" w:color="auto"/>
        <w:bottom w:val="none" w:sz="0" w:space="0" w:color="auto"/>
        <w:right w:val="none" w:sz="0" w:space="0" w:color="auto"/>
      </w:divBdr>
      <w:divsChild>
        <w:div w:id="129518574">
          <w:marLeft w:val="994"/>
          <w:marRight w:val="0"/>
          <w:marTop w:val="0"/>
          <w:marBottom w:val="0"/>
          <w:divBdr>
            <w:top w:val="none" w:sz="0" w:space="0" w:color="auto"/>
            <w:left w:val="none" w:sz="0" w:space="0" w:color="auto"/>
            <w:bottom w:val="none" w:sz="0" w:space="0" w:color="auto"/>
            <w:right w:val="none" w:sz="0" w:space="0" w:color="auto"/>
          </w:divBdr>
        </w:div>
      </w:divsChild>
    </w:div>
    <w:div w:id="254363984">
      <w:bodyDiv w:val="1"/>
      <w:marLeft w:val="0"/>
      <w:marRight w:val="0"/>
      <w:marTop w:val="0"/>
      <w:marBottom w:val="0"/>
      <w:divBdr>
        <w:top w:val="none" w:sz="0" w:space="0" w:color="auto"/>
        <w:left w:val="none" w:sz="0" w:space="0" w:color="auto"/>
        <w:bottom w:val="none" w:sz="0" w:space="0" w:color="auto"/>
        <w:right w:val="none" w:sz="0" w:space="0" w:color="auto"/>
      </w:divBdr>
      <w:divsChild>
        <w:div w:id="1165317113">
          <w:marLeft w:val="994"/>
          <w:marRight w:val="0"/>
          <w:marTop w:val="0"/>
          <w:marBottom w:val="0"/>
          <w:divBdr>
            <w:top w:val="none" w:sz="0" w:space="0" w:color="auto"/>
            <w:left w:val="none" w:sz="0" w:space="0" w:color="auto"/>
            <w:bottom w:val="none" w:sz="0" w:space="0" w:color="auto"/>
            <w:right w:val="none" w:sz="0" w:space="0" w:color="auto"/>
          </w:divBdr>
        </w:div>
      </w:divsChild>
    </w:div>
    <w:div w:id="442727365">
      <w:bodyDiv w:val="1"/>
      <w:marLeft w:val="0"/>
      <w:marRight w:val="0"/>
      <w:marTop w:val="0"/>
      <w:marBottom w:val="0"/>
      <w:divBdr>
        <w:top w:val="none" w:sz="0" w:space="0" w:color="auto"/>
        <w:left w:val="none" w:sz="0" w:space="0" w:color="auto"/>
        <w:bottom w:val="none" w:sz="0" w:space="0" w:color="auto"/>
        <w:right w:val="none" w:sz="0" w:space="0" w:color="auto"/>
      </w:divBdr>
      <w:divsChild>
        <w:div w:id="1481534282">
          <w:marLeft w:val="994"/>
          <w:marRight w:val="0"/>
          <w:marTop w:val="0"/>
          <w:marBottom w:val="0"/>
          <w:divBdr>
            <w:top w:val="none" w:sz="0" w:space="0" w:color="auto"/>
            <w:left w:val="none" w:sz="0" w:space="0" w:color="auto"/>
            <w:bottom w:val="none" w:sz="0" w:space="0" w:color="auto"/>
            <w:right w:val="none" w:sz="0" w:space="0" w:color="auto"/>
          </w:divBdr>
        </w:div>
      </w:divsChild>
    </w:div>
    <w:div w:id="491063622">
      <w:bodyDiv w:val="1"/>
      <w:marLeft w:val="0"/>
      <w:marRight w:val="0"/>
      <w:marTop w:val="0"/>
      <w:marBottom w:val="0"/>
      <w:divBdr>
        <w:top w:val="none" w:sz="0" w:space="0" w:color="auto"/>
        <w:left w:val="none" w:sz="0" w:space="0" w:color="auto"/>
        <w:bottom w:val="none" w:sz="0" w:space="0" w:color="auto"/>
        <w:right w:val="none" w:sz="0" w:space="0" w:color="auto"/>
      </w:divBdr>
      <w:divsChild>
        <w:div w:id="1581020028">
          <w:marLeft w:val="806"/>
          <w:marRight w:val="0"/>
          <w:marTop w:val="0"/>
          <w:marBottom w:val="0"/>
          <w:divBdr>
            <w:top w:val="none" w:sz="0" w:space="0" w:color="auto"/>
            <w:left w:val="none" w:sz="0" w:space="0" w:color="auto"/>
            <w:bottom w:val="none" w:sz="0" w:space="0" w:color="auto"/>
            <w:right w:val="none" w:sz="0" w:space="0" w:color="auto"/>
          </w:divBdr>
        </w:div>
        <w:div w:id="74596427">
          <w:marLeft w:val="806"/>
          <w:marRight w:val="0"/>
          <w:marTop w:val="0"/>
          <w:marBottom w:val="0"/>
          <w:divBdr>
            <w:top w:val="none" w:sz="0" w:space="0" w:color="auto"/>
            <w:left w:val="none" w:sz="0" w:space="0" w:color="auto"/>
            <w:bottom w:val="none" w:sz="0" w:space="0" w:color="auto"/>
            <w:right w:val="none" w:sz="0" w:space="0" w:color="auto"/>
          </w:divBdr>
        </w:div>
        <w:div w:id="253444503">
          <w:marLeft w:val="806"/>
          <w:marRight w:val="0"/>
          <w:marTop w:val="0"/>
          <w:marBottom w:val="0"/>
          <w:divBdr>
            <w:top w:val="none" w:sz="0" w:space="0" w:color="auto"/>
            <w:left w:val="none" w:sz="0" w:space="0" w:color="auto"/>
            <w:bottom w:val="none" w:sz="0" w:space="0" w:color="auto"/>
            <w:right w:val="none" w:sz="0" w:space="0" w:color="auto"/>
          </w:divBdr>
        </w:div>
        <w:div w:id="1309701049">
          <w:marLeft w:val="806"/>
          <w:marRight w:val="0"/>
          <w:marTop w:val="0"/>
          <w:marBottom w:val="0"/>
          <w:divBdr>
            <w:top w:val="none" w:sz="0" w:space="0" w:color="auto"/>
            <w:left w:val="none" w:sz="0" w:space="0" w:color="auto"/>
            <w:bottom w:val="none" w:sz="0" w:space="0" w:color="auto"/>
            <w:right w:val="none" w:sz="0" w:space="0" w:color="auto"/>
          </w:divBdr>
        </w:div>
      </w:divsChild>
    </w:div>
    <w:div w:id="899898070">
      <w:bodyDiv w:val="1"/>
      <w:marLeft w:val="0"/>
      <w:marRight w:val="0"/>
      <w:marTop w:val="0"/>
      <w:marBottom w:val="0"/>
      <w:divBdr>
        <w:top w:val="none" w:sz="0" w:space="0" w:color="auto"/>
        <w:left w:val="none" w:sz="0" w:space="0" w:color="auto"/>
        <w:bottom w:val="none" w:sz="0" w:space="0" w:color="auto"/>
        <w:right w:val="none" w:sz="0" w:space="0" w:color="auto"/>
      </w:divBdr>
      <w:divsChild>
        <w:div w:id="513955707">
          <w:marLeft w:val="994"/>
          <w:marRight w:val="0"/>
          <w:marTop w:val="0"/>
          <w:marBottom w:val="0"/>
          <w:divBdr>
            <w:top w:val="none" w:sz="0" w:space="0" w:color="auto"/>
            <w:left w:val="none" w:sz="0" w:space="0" w:color="auto"/>
            <w:bottom w:val="none" w:sz="0" w:space="0" w:color="auto"/>
            <w:right w:val="none" w:sz="0" w:space="0" w:color="auto"/>
          </w:divBdr>
        </w:div>
      </w:divsChild>
    </w:div>
    <w:div w:id="1053119178">
      <w:bodyDiv w:val="1"/>
      <w:marLeft w:val="0"/>
      <w:marRight w:val="0"/>
      <w:marTop w:val="0"/>
      <w:marBottom w:val="0"/>
      <w:divBdr>
        <w:top w:val="none" w:sz="0" w:space="0" w:color="auto"/>
        <w:left w:val="none" w:sz="0" w:space="0" w:color="auto"/>
        <w:bottom w:val="none" w:sz="0" w:space="0" w:color="auto"/>
        <w:right w:val="none" w:sz="0" w:space="0" w:color="auto"/>
      </w:divBdr>
      <w:divsChild>
        <w:div w:id="450053026">
          <w:marLeft w:val="994"/>
          <w:marRight w:val="0"/>
          <w:marTop w:val="0"/>
          <w:marBottom w:val="0"/>
          <w:divBdr>
            <w:top w:val="none" w:sz="0" w:space="0" w:color="auto"/>
            <w:left w:val="none" w:sz="0" w:space="0" w:color="auto"/>
            <w:bottom w:val="none" w:sz="0" w:space="0" w:color="auto"/>
            <w:right w:val="none" w:sz="0" w:space="0" w:color="auto"/>
          </w:divBdr>
        </w:div>
      </w:divsChild>
    </w:div>
    <w:div w:id="1307667687">
      <w:bodyDiv w:val="1"/>
      <w:marLeft w:val="0"/>
      <w:marRight w:val="0"/>
      <w:marTop w:val="0"/>
      <w:marBottom w:val="0"/>
      <w:divBdr>
        <w:top w:val="none" w:sz="0" w:space="0" w:color="auto"/>
        <w:left w:val="none" w:sz="0" w:space="0" w:color="auto"/>
        <w:bottom w:val="none" w:sz="0" w:space="0" w:color="auto"/>
        <w:right w:val="none" w:sz="0" w:space="0" w:color="auto"/>
      </w:divBdr>
      <w:divsChild>
        <w:div w:id="492768217">
          <w:marLeft w:val="1166"/>
          <w:marRight w:val="0"/>
          <w:marTop w:val="0"/>
          <w:marBottom w:val="0"/>
          <w:divBdr>
            <w:top w:val="none" w:sz="0" w:space="0" w:color="auto"/>
            <w:left w:val="none" w:sz="0" w:space="0" w:color="auto"/>
            <w:bottom w:val="none" w:sz="0" w:space="0" w:color="auto"/>
            <w:right w:val="none" w:sz="0" w:space="0" w:color="auto"/>
          </w:divBdr>
        </w:div>
        <w:div w:id="147020966">
          <w:marLeft w:val="1166"/>
          <w:marRight w:val="0"/>
          <w:marTop w:val="0"/>
          <w:marBottom w:val="0"/>
          <w:divBdr>
            <w:top w:val="none" w:sz="0" w:space="0" w:color="auto"/>
            <w:left w:val="none" w:sz="0" w:space="0" w:color="auto"/>
            <w:bottom w:val="none" w:sz="0" w:space="0" w:color="auto"/>
            <w:right w:val="none" w:sz="0" w:space="0" w:color="auto"/>
          </w:divBdr>
        </w:div>
        <w:div w:id="1782602761">
          <w:marLeft w:val="1166"/>
          <w:marRight w:val="0"/>
          <w:marTop w:val="0"/>
          <w:marBottom w:val="0"/>
          <w:divBdr>
            <w:top w:val="none" w:sz="0" w:space="0" w:color="auto"/>
            <w:left w:val="none" w:sz="0" w:space="0" w:color="auto"/>
            <w:bottom w:val="none" w:sz="0" w:space="0" w:color="auto"/>
            <w:right w:val="none" w:sz="0" w:space="0" w:color="auto"/>
          </w:divBdr>
        </w:div>
        <w:div w:id="1768883219">
          <w:marLeft w:val="1166"/>
          <w:marRight w:val="0"/>
          <w:marTop w:val="0"/>
          <w:marBottom w:val="0"/>
          <w:divBdr>
            <w:top w:val="none" w:sz="0" w:space="0" w:color="auto"/>
            <w:left w:val="none" w:sz="0" w:space="0" w:color="auto"/>
            <w:bottom w:val="none" w:sz="0" w:space="0" w:color="auto"/>
            <w:right w:val="none" w:sz="0" w:space="0" w:color="auto"/>
          </w:divBdr>
        </w:div>
        <w:div w:id="1405882840">
          <w:marLeft w:val="1166"/>
          <w:marRight w:val="0"/>
          <w:marTop w:val="0"/>
          <w:marBottom w:val="0"/>
          <w:divBdr>
            <w:top w:val="none" w:sz="0" w:space="0" w:color="auto"/>
            <w:left w:val="none" w:sz="0" w:space="0" w:color="auto"/>
            <w:bottom w:val="none" w:sz="0" w:space="0" w:color="auto"/>
            <w:right w:val="none" w:sz="0" w:space="0" w:color="auto"/>
          </w:divBdr>
        </w:div>
        <w:div w:id="548762874">
          <w:marLeft w:val="1166"/>
          <w:marRight w:val="0"/>
          <w:marTop w:val="0"/>
          <w:marBottom w:val="0"/>
          <w:divBdr>
            <w:top w:val="none" w:sz="0" w:space="0" w:color="auto"/>
            <w:left w:val="none" w:sz="0" w:space="0" w:color="auto"/>
            <w:bottom w:val="none" w:sz="0" w:space="0" w:color="auto"/>
            <w:right w:val="none" w:sz="0" w:space="0" w:color="auto"/>
          </w:divBdr>
        </w:div>
        <w:div w:id="1123495935">
          <w:marLeft w:val="1166"/>
          <w:marRight w:val="0"/>
          <w:marTop w:val="0"/>
          <w:marBottom w:val="0"/>
          <w:divBdr>
            <w:top w:val="none" w:sz="0" w:space="0" w:color="auto"/>
            <w:left w:val="none" w:sz="0" w:space="0" w:color="auto"/>
            <w:bottom w:val="none" w:sz="0" w:space="0" w:color="auto"/>
            <w:right w:val="none" w:sz="0" w:space="0" w:color="auto"/>
          </w:divBdr>
        </w:div>
      </w:divsChild>
    </w:div>
    <w:div w:id="1415860987">
      <w:bodyDiv w:val="1"/>
      <w:marLeft w:val="0"/>
      <w:marRight w:val="0"/>
      <w:marTop w:val="0"/>
      <w:marBottom w:val="0"/>
      <w:divBdr>
        <w:top w:val="none" w:sz="0" w:space="0" w:color="auto"/>
        <w:left w:val="none" w:sz="0" w:space="0" w:color="auto"/>
        <w:bottom w:val="none" w:sz="0" w:space="0" w:color="auto"/>
        <w:right w:val="none" w:sz="0" w:space="0" w:color="auto"/>
      </w:divBdr>
      <w:divsChild>
        <w:div w:id="307395210">
          <w:marLeft w:val="547"/>
          <w:marRight w:val="0"/>
          <w:marTop w:val="0"/>
          <w:marBottom w:val="0"/>
          <w:divBdr>
            <w:top w:val="none" w:sz="0" w:space="0" w:color="auto"/>
            <w:left w:val="none" w:sz="0" w:space="0" w:color="auto"/>
            <w:bottom w:val="none" w:sz="0" w:space="0" w:color="auto"/>
            <w:right w:val="none" w:sz="0" w:space="0" w:color="auto"/>
          </w:divBdr>
        </w:div>
        <w:div w:id="892427657">
          <w:marLeft w:val="1166"/>
          <w:marRight w:val="0"/>
          <w:marTop w:val="0"/>
          <w:marBottom w:val="0"/>
          <w:divBdr>
            <w:top w:val="none" w:sz="0" w:space="0" w:color="auto"/>
            <w:left w:val="none" w:sz="0" w:space="0" w:color="auto"/>
            <w:bottom w:val="none" w:sz="0" w:space="0" w:color="auto"/>
            <w:right w:val="none" w:sz="0" w:space="0" w:color="auto"/>
          </w:divBdr>
        </w:div>
        <w:div w:id="103042577">
          <w:marLeft w:val="547"/>
          <w:marRight w:val="0"/>
          <w:marTop w:val="0"/>
          <w:marBottom w:val="0"/>
          <w:divBdr>
            <w:top w:val="none" w:sz="0" w:space="0" w:color="auto"/>
            <w:left w:val="none" w:sz="0" w:space="0" w:color="auto"/>
            <w:bottom w:val="none" w:sz="0" w:space="0" w:color="auto"/>
            <w:right w:val="none" w:sz="0" w:space="0" w:color="auto"/>
          </w:divBdr>
        </w:div>
        <w:div w:id="303891636">
          <w:marLeft w:val="1166"/>
          <w:marRight w:val="0"/>
          <w:marTop w:val="0"/>
          <w:marBottom w:val="0"/>
          <w:divBdr>
            <w:top w:val="none" w:sz="0" w:space="0" w:color="auto"/>
            <w:left w:val="none" w:sz="0" w:space="0" w:color="auto"/>
            <w:bottom w:val="none" w:sz="0" w:space="0" w:color="auto"/>
            <w:right w:val="none" w:sz="0" w:space="0" w:color="auto"/>
          </w:divBdr>
        </w:div>
        <w:div w:id="1819760329">
          <w:marLeft w:val="547"/>
          <w:marRight w:val="0"/>
          <w:marTop w:val="0"/>
          <w:marBottom w:val="0"/>
          <w:divBdr>
            <w:top w:val="none" w:sz="0" w:space="0" w:color="auto"/>
            <w:left w:val="none" w:sz="0" w:space="0" w:color="auto"/>
            <w:bottom w:val="none" w:sz="0" w:space="0" w:color="auto"/>
            <w:right w:val="none" w:sz="0" w:space="0" w:color="auto"/>
          </w:divBdr>
        </w:div>
        <w:div w:id="1952660063">
          <w:marLeft w:val="1166"/>
          <w:marRight w:val="0"/>
          <w:marTop w:val="0"/>
          <w:marBottom w:val="0"/>
          <w:divBdr>
            <w:top w:val="none" w:sz="0" w:space="0" w:color="auto"/>
            <w:left w:val="none" w:sz="0" w:space="0" w:color="auto"/>
            <w:bottom w:val="none" w:sz="0" w:space="0" w:color="auto"/>
            <w:right w:val="none" w:sz="0" w:space="0" w:color="auto"/>
          </w:divBdr>
        </w:div>
        <w:div w:id="1639605152">
          <w:marLeft w:val="1166"/>
          <w:marRight w:val="0"/>
          <w:marTop w:val="0"/>
          <w:marBottom w:val="0"/>
          <w:divBdr>
            <w:top w:val="none" w:sz="0" w:space="0" w:color="auto"/>
            <w:left w:val="none" w:sz="0" w:space="0" w:color="auto"/>
            <w:bottom w:val="none" w:sz="0" w:space="0" w:color="auto"/>
            <w:right w:val="none" w:sz="0" w:space="0" w:color="auto"/>
          </w:divBdr>
        </w:div>
        <w:div w:id="191193251">
          <w:marLeft w:val="547"/>
          <w:marRight w:val="0"/>
          <w:marTop w:val="0"/>
          <w:marBottom w:val="0"/>
          <w:divBdr>
            <w:top w:val="none" w:sz="0" w:space="0" w:color="auto"/>
            <w:left w:val="none" w:sz="0" w:space="0" w:color="auto"/>
            <w:bottom w:val="none" w:sz="0" w:space="0" w:color="auto"/>
            <w:right w:val="none" w:sz="0" w:space="0" w:color="auto"/>
          </w:divBdr>
        </w:div>
        <w:div w:id="1715151701">
          <w:marLeft w:val="1166"/>
          <w:marRight w:val="0"/>
          <w:marTop w:val="0"/>
          <w:marBottom w:val="0"/>
          <w:divBdr>
            <w:top w:val="none" w:sz="0" w:space="0" w:color="auto"/>
            <w:left w:val="none" w:sz="0" w:space="0" w:color="auto"/>
            <w:bottom w:val="none" w:sz="0" w:space="0" w:color="auto"/>
            <w:right w:val="none" w:sz="0" w:space="0" w:color="auto"/>
          </w:divBdr>
        </w:div>
        <w:div w:id="114447478">
          <w:marLeft w:val="1166"/>
          <w:marRight w:val="0"/>
          <w:marTop w:val="0"/>
          <w:marBottom w:val="0"/>
          <w:divBdr>
            <w:top w:val="none" w:sz="0" w:space="0" w:color="auto"/>
            <w:left w:val="none" w:sz="0" w:space="0" w:color="auto"/>
            <w:bottom w:val="none" w:sz="0" w:space="0" w:color="auto"/>
            <w:right w:val="none" w:sz="0" w:space="0" w:color="auto"/>
          </w:divBdr>
        </w:div>
      </w:divsChild>
    </w:div>
    <w:div w:id="1456022413">
      <w:bodyDiv w:val="1"/>
      <w:marLeft w:val="0"/>
      <w:marRight w:val="0"/>
      <w:marTop w:val="0"/>
      <w:marBottom w:val="0"/>
      <w:divBdr>
        <w:top w:val="none" w:sz="0" w:space="0" w:color="auto"/>
        <w:left w:val="none" w:sz="0" w:space="0" w:color="auto"/>
        <w:bottom w:val="none" w:sz="0" w:space="0" w:color="auto"/>
        <w:right w:val="none" w:sz="0" w:space="0" w:color="auto"/>
      </w:divBdr>
      <w:divsChild>
        <w:div w:id="1479223581">
          <w:marLeft w:val="994"/>
          <w:marRight w:val="0"/>
          <w:marTop w:val="0"/>
          <w:marBottom w:val="0"/>
          <w:divBdr>
            <w:top w:val="none" w:sz="0" w:space="0" w:color="auto"/>
            <w:left w:val="none" w:sz="0" w:space="0" w:color="auto"/>
            <w:bottom w:val="none" w:sz="0" w:space="0" w:color="auto"/>
            <w:right w:val="none" w:sz="0" w:space="0" w:color="auto"/>
          </w:divBdr>
        </w:div>
      </w:divsChild>
    </w:div>
    <w:div w:id="1534882728">
      <w:bodyDiv w:val="1"/>
      <w:marLeft w:val="0"/>
      <w:marRight w:val="0"/>
      <w:marTop w:val="0"/>
      <w:marBottom w:val="0"/>
      <w:divBdr>
        <w:top w:val="none" w:sz="0" w:space="0" w:color="auto"/>
        <w:left w:val="none" w:sz="0" w:space="0" w:color="auto"/>
        <w:bottom w:val="none" w:sz="0" w:space="0" w:color="auto"/>
        <w:right w:val="none" w:sz="0" w:space="0" w:color="auto"/>
      </w:divBdr>
      <w:divsChild>
        <w:div w:id="581566840">
          <w:marLeft w:val="994"/>
          <w:marRight w:val="0"/>
          <w:marTop w:val="0"/>
          <w:marBottom w:val="0"/>
          <w:divBdr>
            <w:top w:val="none" w:sz="0" w:space="0" w:color="auto"/>
            <w:left w:val="none" w:sz="0" w:space="0" w:color="auto"/>
            <w:bottom w:val="none" w:sz="0" w:space="0" w:color="auto"/>
            <w:right w:val="none" w:sz="0" w:space="0" w:color="auto"/>
          </w:divBdr>
        </w:div>
      </w:divsChild>
    </w:div>
    <w:div w:id="1965690572">
      <w:bodyDiv w:val="1"/>
      <w:marLeft w:val="0"/>
      <w:marRight w:val="0"/>
      <w:marTop w:val="0"/>
      <w:marBottom w:val="0"/>
      <w:divBdr>
        <w:top w:val="none" w:sz="0" w:space="0" w:color="auto"/>
        <w:left w:val="none" w:sz="0" w:space="0" w:color="auto"/>
        <w:bottom w:val="none" w:sz="0" w:space="0" w:color="auto"/>
        <w:right w:val="none" w:sz="0" w:space="0" w:color="auto"/>
      </w:divBdr>
      <w:divsChild>
        <w:div w:id="280379082">
          <w:marLeft w:val="99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jpeg"/><Relationship Id="rId6" Type="http://schemas.openxmlformats.org/officeDocument/2006/relationships/image" Target="media/image7.pn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2632</Characters>
  <Application>Microsoft Macintosh Word</Application>
  <DocSecurity>0</DocSecurity>
  <Lines>21</Lines>
  <Paragraphs>5</Paragraphs>
  <ScaleCrop>false</ScaleCrop>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poser</dc:creator>
  <cp:keywords/>
  <cp:lastModifiedBy>poser</cp:lastModifiedBy>
  <cp:revision>6</cp:revision>
  <cp:lastPrinted>2013-07-21T15:43:00Z</cp:lastPrinted>
  <dcterms:created xsi:type="dcterms:W3CDTF">2014-09-29T20:44:00Z</dcterms:created>
  <dcterms:modified xsi:type="dcterms:W3CDTF">2014-10-01T15:47:00Z</dcterms:modified>
</cp:coreProperties>
</file>